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C31E2B" w14:textId="77777777" w:rsidR="007818CE" w:rsidRPr="001719C9" w:rsidRDefault="007818CE">
      <w:pPr>
        <w:pStyle w:val="NoSpacing"/>
        <w:jc w:val="both"/>
        <w:rPr>
          <w:rFonts w:asciiTheme="majorHAnsi" w:hAnsiTheme="majorHAnsi" w:cstheme="majorHAnsi"/>
          <w:b/>
          <w:bCs/>
          <w:color w:val="002060"/>
        </w:rPr>
      </w:pPr>
    </w:p>
    <w:p w14:paraId="713454B9" w14:textId="77777777" w:rsidR="007818CE" w:rsidRPr="001719C9" w:rsidRDefault="007818CE">
      <w:pPr>
        <w:pStyle w:val="NoSpacing"/>
        <w:jc w:val="both"/>
        <w:rPr>
          <w:rFonts w:asciiTheme="majorHAnsi" w:hAnsiTheme="majorHAnsi" w:cstheme="majorHAnsi"/>
          <w:b/>
          <w:bCs/>
          <w:color w:val="002060"/>
        </w:rPr>
      </w:pPr>
    </w:p>
    <w:p w14:paraId="31CE759E" w14:textId="77777777" w:rsidR="007818CE" w:rsidRPr="001719C9" w:rsidRDefault="007818CE">
      <w:pPr>
        <w:pStyle w:val="NoSpacing"/>
        <w:jc w:val="both"/>
        <w:rPr>
          <w:rFonts w:asciiTheme="majorHAnsi" w:hAnsiTheme="majorHAnsi" w:cstheme="majorHAnsi"/>
          <w:b/>
          <w:bCs/>
          <w:color w:val="002060"/>
        </w:rPr>
      </w:pPr>
    </w:p>
    <w:p w14:paraId="34CBEA40" w14:textId="77777777" w:rsidR="007818CE" w:rsidRPr="001719C9" w:rsidRDefault="007818CE">
      <w:pPr>
        <w:pStyle w:val="NoSpacing"/>
        <w:jc w:val="both"/>
        <w:rPr>
          <w:rFonts w:asciiTheme="majorHAnsi" w:hAnsiTheme="majorHAnsi" w:cstheme="majorHAnsi"/>
          <w:b/>
          <w:bCs/>
          <w:color w:val="002060"/>
        </w:rPr>
      </w:pPr>
    </w:p>
    <w:p w14:paraId="2E0CA92B" w14:textId="5883010B" w:rsidR="00FB70E1" w:rsidRPr="001719C9" w:rsidRDefault="00000000">
      <w:pPr>
        <w:pStyle w:val="NoSpacing"/>
        <w:jc w:val="both"/>
        <w:rPr>
          <w:rFonts w:asciiTheme="majorHAnsi" w:hAnsiTheme="majorHAnsi" w:cstheme="majorHAnsi"/>
          <w:b/>
          <w:bCs/>
          <w:color w:val="002060"/>
        </w:rPr>
      </w:pPr>
      <w:r w:rsidRPr="001719C9">
        <w:rPr>
          <w:rFonts w:asciiTheme="majorHAnsi" w:hAnsiTheme="majorHAnsi" w:cstheme="majorHAnsi"/>
          <w:b/>
          <w:bCs/>
          <w:color w:val="002060"/>
        </w:rPr>
        <w:t xml:space="preserve">ANEXA </w:t>
      </w:r>
      <w:r w:rsidR="00C96874" w:rsidRPr="001719C9">
        <w:rPr>
          <w:rFonts w:asciiTheme="majorHAnsi" w:hAnsiTheme="majorHAnsi" w:cstheme="majorHAnsi"/>
          <w:b/>
          <w:bCs/>
          <w:color w:val="002060"/>
        </w:rPr>
        <w:t>9</w:t>
      </w:r>
    </w:p>
    <w:p w14:paraId="36C292CA" w14:textId="77777777" w:rsidR="00FB70E1" w:rsidRPr="001719C9" w:rsidRDefault="00FB70E1">
      <w:pPr>
        <w:pStyle w:val="NoSpacing"/>
        <w:jc w:val="both"/>
        <w:rPr>
          <w:rFonts w:asciiTheme="majorHAnsi" w:hAnsiTheme="majorHAnsi" w:cstheme="majorHAnsi"/>
          <w:color w:val="002060"/>
        </w:rPr>
      </w:pPr>
    </w:p>
    <w:p w14:paraId="618623C0" w14:textId="77777777" w:rsidR="00FB70E1" w:rsidRPr="001719C9" w:rsidRDefault="00000000">
      <w:pPr>
        <w:pStyle w:val="NoSpacing"/>
        <w:jc w:val="center"/>
        <w:rPr>
          <w:rFonts w:asciiTheme="majorHAnsi" w:hAnsiTheme="majorHAnsi" w:cstheme="majorHAnsi"/>
          <w:b/>
          <w:bCs/>
          <w:color w:val="002060"/>
        </w:rPr>
      </w:pPr>
      <w:r w:rsidRPr="001719C9">
        <w:rPr>
          <w:rFonts w:asciiTheme="majorHAnsi" w:hAnsiTheme="majorHAnsi" w:cstheme="majorHAnsi"/>
          <w:b/>
          <w:bCs/>
          <w:color w:val="002060"/>
        </w:rPr>
        <w:t>GRILA DE EVALUARE A ELIGIBILITĂȚII SOLICITANTULUI ȘI A PROIECTULUI</w:t>
      </w:r>
    </w:p>
    <w:p w14:paraId="72166AD1" w14:textId="77777777" w:rsidR="00C349DC" w:rsidRPr="001719C9" w:rsidRDefault="00C349DC" w:rsidP="00C349DC">
      <w:pPr>
        <w:pStyle w:val="NoSpacing"/>
        <w:rPr>
          <w:rFonts w:asciiTheme="majorHAnsi" w:hAnsiTheme="majorHAnsi" w:cstheme="majorHAnsi"/>
          <w:b/>
          <w:bCs/>
          <w:color w:val="002060"/>
        </w:rPr>
      </w:pPr>
    </w:p>
    <w:p w14:paraId="610CCD9C" w14:textId="77777777" w:rsidR="00FB70E1" w:rsidRPr="001719C9" w:rsidRDefault="00FB70E1">
      <w:pPr>
        <w:pStyle w:val="NoSpacing"/>
        <w:jc w:val="both"/>
        <w:rPr>
          <w:rFonts w:asciiTheme="majorHAnsi" w:hAnsiTheme="majorHAnsi" w:cstheme="majorHAnsi"/>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435"/>
        <w:gridCol w:w="10441"/>
        <w:gridCol w:w="1069"/>
      </w:tblGrid>
      <w:tr w:rsidR="001719C9" w:rsidRPr="002C636C" w14:paraId="711D939C" w14:textId="77777777" w:rsidTr="002C636C">
        <w:trPr>
          <w:tblHeader/>
        </w:trPr>
        <w:tc>
          <w:tcPr>
            <w:tcW w:w="554" w:type="pct"/>
            <w:shd w:val="clear" w:color="auto" w:fill="D5DCE4" w:themeFill="text2" w:themeFillTint="33"/>
          </w:tcPr>
          <w:p w14:paraId="4338B2E9"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Nr.</w:t>
            </w:r>
          </w:p>
        </w:tc>
        <w:tc>
          <w:tcPr>
            <w:tcW w:w="4033" w:type="pct"/>
            <w:shd w:val="clear" w:color="auto" w:fill="D5DCE4" w:themeFill="text2" w:themeFillTint="33"/>
          </w:tcPr>
          <w:p w14:paraId="71347B4B"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Criterii</w:t>
            </w:r>
          </w:p>
        </w:tc>
        <w:tc>
          <w:tcPr>
            <w:tcW w:w="413" w:type="pct"/>
            <w:shd w:val="clear" w:color="auto" w:fill="D5DCE4" w:themeFill="text2" w:themeFillTint="33"/>
          </w:tcPr>
          <w:p w14:paraId="056AE69C"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Îndeplinit da/nu</w:t>
            </w:r>
          </w:p>
        </w:tc>
      </w:tr>
      <w:tr w:rsidR="001719C9" w:rsidRPr="002C636C" w14:paraId="57344655" w14:textId="77777777" w:rsidTr="002C636C">
        <w:tc>
          <w:tcPr>
            <w:tcW w:w="554" w:type="pct"/>
            <w:shd w:val="clear" w:color="auto" w:fill="D5DCE4" w:themeFill="text2" w:themeFillTint="33"/>
          </w:tcPr>
          <w:p w14:paraId="16B4B692"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1FEC4F02" w14:textId="0C540F55" w:rsidR="00C349DC" w:rsidRPr="002C636C" w:rsidRDefault="00000000" w:rsidP="00FA6597">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Proiectul este propus de un solicitant eligibil</w:t>
            </w:r>
          </w:p>
        </w:tc>
        <w:tc>
          <w:tcPr>
            <w:tcW w:w="413" w:type="pct"/>
            <w:shd w:val="clear" w:color="auto" w:fill="D5DCE4" w:themeFill="text2" w:themeFillTint="33"/>
          </w:tcPr>
          <w:p w14:paraId="479FC423"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199D7541" w14:textId="77777777" w:rsidTr="002C636C">
        <w:tc>
          <w:tcPr>
            <w:tcW w:w="554" w:type="pct"/>
            <w:shd w:val="clear" w:color="auto" w:fill="D5DCE4" w:themeFill="text2" w:themeFillTint="33"/>
          </w:tcPr>
          <w:p w14:paraId="70D7448E" w14:textId="77777777" w:rsidR="007818CE" w:rsidRPr="002C636C" w:rsidRDefault="007818CE"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0D6DE10B" w14:textId="7D6DD012" w:rsidR="007818CE" w:rsidRPr="002C636C" w:rsidRDefault="007818CE" w:rsidP="00FA6597">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Aplicația are avizul ISJ care certifică analiza de nevoi și eventual, proveniența beneficiarilor finali dintr-o zonă defavorizată</w:t>
            </w:r>
          </w:p>
        </w:tc>
        <w:tc>
          <w:tcPr>
            <w:tcW w:w="413" w:type="pct"/>
            <w:shd w:val="clear" w:color="auto" w:fill="D5DCE4" w:themeFill="text2" w:themeFillTint="33"/>
          </w:tcPr>
          <w:p w14:paraId="4B5F1460" w14:textId="0BC07965" w:rsidR="007818CE" w:rsidRPr="002C636C" w:rsidRDefault="00BB5BDA">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1E5B6B3C" w14:textId="77777777" w:rsidTr="002C636C">
        <w:tc>
          <w:tcPr>
            <w:tcW w:w="554" w:type="pct"/>
            <w:shd w:val="clear" w:color="auto" w:fill="D5DCE4" w:themeFill="text2" w:themeFillTint="33"/>
          </w:tcPr>
          <w:p w14:paraId="0B7B1FFF" w14:textId="77777777" w:rsidR="00C349DC" w:rsidRPr="002C636C" w:rsidRDefault="00C349DC"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154DA98C" w14:textId="72B0266C" w:rsidR="00C349DC" w:rsidRPr="002C636C" w:rsidRDefault="00C349DC" w:rsidP="000270F1">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 xml:space="preserve">Aplicația este fundamentată pe o analiză de nevoi fundamentată cu date despre situația actuală a </w:t>
            </w:r>
            <w:r w:rsidR="000270F1" w:rsidRPr="002C636C">
              <w:rPr>
                <w:rStyle w:val="Emphasis"/>
                <w:rFonts w:asciiTheme="majorHAnsi" w:hAnsiTheme="majorHAnsi" w:cstheme="majorHAnsi"/>
                <w:i w:val="0"/>
                <w:iCs w:val="0"/>
                <w:color w:val="002060"/>
              </w:rPr>
              <w:t xml:space="preserve">beneficiarilor finali </w:t>
            </w:r>
            <w:r w:rsidR="00BB5BDA" w:rsidRPr="002C636C">
              <w:rPr>
                <w:rStyle w:val="Emphasis"/>
                <w:rFonts w:asciiTheme="majorHAnsi" w:hAnsiTheme="majorHAnsi" w:cstheme="majorHAnsi"/>
                <w:i w:val="0"/>
                <w:iCs w:val="0"/>
                <w:color w:val="002060"/>
              </w:rPr>
              <w:t>s</w:t>
            </w:r>
            <w:r w:rsidR="00BB5BDA" w:rsidRPr="002C636C">
              <w:rPr>
                <w:rStyle w:val="Emphasis"/>
                <w:rFonts w:asciiTheme="majorHAnsi" w:hAnsiTheme="majorHAnsi" w:cstheme="majorHAnsi"/>
                <w:color w:val="002060"/>
              </w:rPr>
              <w:t xml:space="preserve">i </w:t>
            </w:r>
            <w:r w:rsidR="00BB5BDA" w:rsidRPr="002C636C">
              <w:rPr>
                <w:rStyle w:val="Emphasis"/>
                <w:rFonts w:asciiTheme="majorHAnsi" w:hAnsiTheme="majorHAnsi" w:cstheme="majorHAnsi"/>
                <w:i w:val="0"/>
                <w:iCs w:val="0"/>
                <w:color w:val="002060"/>
              </w:rPr>
              <w:t>cuantificata in temeni de numar de Sali/spatii/laboratoare/cabinete dotate</w:t>
            </w:r>
          </w:p>
        </w:tc>
        <w:tc>
          <w:tcPr>
            <w:tcW w:w="413" w:type="pct"/>
            <w:shd w:val="clear" w:color="auto" w:fill="D5DCE4" w:themeFill="text2" w:themeFillTint="33"/>
          </w:tcPr>
          <w:p w14:paraId="5F6E1D00" w14:textId="1CA6B187" w:rsidR="00C349DC" w:rsidRPr="002C636C" w:rsidRDefault="000270F1">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0272BA8F" w14:textId="77777777" w:rsidTr="002C636C">
        <w:tc>
          <w:tcPr>
            <w:tcW w:w="554" w:type="pct"/>
            <w:shd w:val="clear" w:color="auto" w:fill="D5DCE4" w:themeFill="text2" w:themeFillTint="33"/>
          </w:tcPr>
          <w:p w14:paraId="342D954B"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53C53670" w14:textId="378E2B34"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 xml:space="preserve">Aplicația are un plan de achiziții care se încadrează </w:t>
            </w:r>
            <w:r w:rsidR="00EA2672" w:rsidRPr="002C636C">
              <w:rPr>
                <w:rStyle w:val="Emphasis"/>
                <w:rFonts w:asciiTheme="majorHAnsi" w:hAnsiTheme="majorHAnsi" w:cstheme="majorHAnsi"/>
                <w:i w:val="0"/>
                <w:iCs w:val="0"/>
                <w:color w:val="002060"/>
              </w:rPr>
              <w:t>î</w:t>
            </w:r>
            <w:r w:rsidRPr="002C636C">
              <w:rPr>
                <w:rStyle w:val="Emphasis"/>
                <w:rFonts w:asciiTheme="majorHAnsi" w:hAnsiTheme="majorHAnsi" w:cstheme="majorHAnsi"/>
                <w:i w:val="0"/>
                <w:iCs w:val="0"/>
                <w:color w:val="002060"/>
              </w:rPr>
              <w:t xml:space="preserve">n obiectivul apelului, realizat pe baza unei analize de nevoi </w:t>
            </w:r>
            <w:r w:rsidR="000270F1" w:rsidRPr="002C636C">
              <w:rPr>
                <w:rStyle w:val="Emphasis"/>
                <w:rFonts w:asciiTheme="majorHAnsi" w:hAnsiTheme="majorHAnsi" w:cstheme="majorHAnsi"/>
                <w:i w:val="0"/>
                <w:iCs w:val="0"/>
                <w:color w:val="002060"/>
              </w:rPr>
              <w:t>actuale si avizate de ISJ</w:t>
            </w:r>
          </w:p>
        </w:tc>
        <w:tc>
          <w:tcPr>
            <w:tcW w:w="413" w:type="pct"/>
            <w:shd w:val="clear" w:color="auto" w:fill="D5DCE4" w:themeFill="text2" w:themeFillTint="33"/>
          </w:tcPr>
          <w:p w14:paraId="4FC63882"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63BAD025" w14:textId="77777777" w:rsidTr="002C636C">
        <w:trPr>
          <w:trHeight w:val="575"/>
        </w:trPr>
        <w:tc>
          <w:tcPr>
            <w:tcW w:w="554" w:type="pct"/>
            <w:shd w:val="clear" w:color="auto" w:fill="D5DCE4" w:themeFill="text2" w:themeFillTint="33"/>
          </w:tcPr>
          <w:p w14:paraId="066B9F93"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69D5708A" w14:textId="59EADFEB"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Bugetul solicitat este asociat exclusiv categoriilor de investiții eligibile menționate în Ghidul Solicitantului</w:t>
            </w:r>
          </w:p>
          <w:p w14:paraId="3C4B606D" w14:textId="77777777" w:rsidR="00C349DC" w:rsidRPr="002C636C" w:rsidRDefault="00C349DC">
            <w:pPr>
              <w:pStyle w:val="NoSpacing"/>
              <w:jc w:val="both"/>
              <w:rPr>
                <w:rStyle w:val="Emphasis"/>
                <w:rFonts w:asciiTheme="majorHAnsi" w:hAnsiTheme="majorHAnsi" w:cstheme="majorHAnsi"/>
                <w:i w:val="0"/>
                <w:iCs w:val="0"/>
                <w:color w:val="002060"/>
              </w:rPr>
            </w:pPr>
          </w:p>
        </w:tc>
        <w:tc>
          <w:tcPr>
            <w:tcW w:w="413" w:type="pct"/>
            <w:shd w:val="clear" w:color="auto" w:fill="D5DCE4" w:themeFill="text2" w:themeFillTint="33"/>
          </w:tcPr>
          <w:p w14:paraId="32BEFB48"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6DD5A953" w14:textId="77777777" w:rsidTr="002C636C">
        <w:tc>
          <w:tcPr>
            <w:tcW w:w="554" w:type="pct"/>
            <w:shd w:val="clear" w:color="auto" w:fill="D5DCE4" w:themeFill="text2" w:themeFillTint="33"/>
          </w:tcPr>
          <w:p w14:paraId="58887495" w14:textId="77777777" w:rsidR="007C6EEE" w:rsidRPr="002C636C" w:rsidRDefault="007C6EEE"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05ED5019" w14:textId="28161C03" w:rsidR="007C6EEE" w:rsidRPr="002C636C" w:rsidRDefault="007C6EEE">
            <w:pPr>
              <w:pStyle w:val="NoSpacing"/>
              <w:jc w:val="both"/>
              <w:rPr>
                <w:rStyle w:val="Emphasis"/>
                <w:rFonts w:asciiTheme="majorHAnsi" w:hAnsiTheme="majorHAnsi" w:cstheme="majorHAnsi"/>
                <w:i w:val="0"/>
                <w:iCs w:val="0"/>
                <w:color w:val="002060"/>
              </w:rPr>
            </w:pPr>
            <w:r w:rsidRPr="002C636C">
              <w:rPr>
                <w:rFonts w:asciiTheme="majorHAnsi" w:hAnsiTheme="majorHAnsi" w:cstheme="majorHAnsi"/>
                <w:color w:val="002060"/>
              </w:rPr>
              <w:t>Valoarea maximă a bugetului proiectului este stabilită prin raportare la numărul sălilor/spațiilor/cabinetelor/laboratoarelor care vor fi dotate</w:t>
            </w:r>
          </w:p>
        </w:tc>
        <w:tc>
          <w:tcPr>
            <w:tcW w:w="413" w:type="pct"/>
            <w:shd w:val="clear" w:color="auto" w:fill="D5DCE4" w:themeFill="text2" w:themeFillTint="33"/>
          </w:tcPr>
          <w:p w14:paraId="7C268BFF" w14:textId="77777777" w:rsidR="007C6EEE" w:rsidRPr="002C636C" w:rsidRDefault="007C6EEE">
            <w:pPr>
              <w:pStyle w:val="NoSpacing"/>
              <w:jc w:val="both"/>
              <w:rPr>
                <w:rStyle w:val="Emphasis"/>
                <w:rFonts w:asciiTheme="majorHAnsi" w:hAnsiTheme="majorHAnsi" w:cstheme="majorHAnsi"/>
                <w:i w:val="0"/>
                <w:iCs w:val="0"/>
                <w:color w:val="002060"/>
              </w:rPr>
            </w:pPr>
          </w:p>
        </w:tc>
      </w:tr>
      <w:tr w:rsidR="001719C9" w:rsidRPr="002C636C" w14:paraId="4D68A0A2" w14:textId="77777777" w:rsidTr="002C636C">
        <w:trPr>
          <w:trHeight w:val="341"/>
        </w:trPr>
        <w:tc>
          <w:tcPr>
            <w:tcW w:w="554" w:type="pct"/>
            <w:shd w:val="clear" w:color="auto" w:fill="D5DCE4" w:themeFill="text2" w:themeFillTint="33"/>
          </w:tcPr>
          <w:p w14:paraId="10D0173A"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1A17C23F"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Sunt menționate masuri de asigurare a vizibilității proiectului</w:t>
            </w:r>
          </w:p>
          <w:p w14:paraId="1C83AAE1" w14:textId="77777777" w:rsidR="00C349DC" w:rsidRPr="002C636C" w:rsidRDefault="00C349DC">
            <w:pPr>
              <w:pStyle w:val="NoSpacing"/>
              <w:jc w:val="both"/>
              <w:rPr>
                <w:rStyle w:val="Emphasis"/>
                <w:rFonts w:asciiTheme="majorHAnsi" w:hAnsiTheme="majorHAnsi" w:cstheme="majorHAnsi"/>
                <w:i w:val="0"/>
                <w:iCs w:val="0"/>
                <w:color w:val="002060"/>
              </w:rPr>
            </w:pPr>
          </w:p>
        </w:tc>
        <w:tc>
          <w:tcPr>
            <w:tcW w:w="413" w:type="pct"/>
            <w:shd w:val="clear" w:color="auto" w:fill="D5DCE4" w:themeFill="text2" w:themeFillTint="33"/>
          </w:tcPr>
          <w:p w14:paraId="023F31DD"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402D7FC2" w14:textId="77777777" w:rsidTr="002C636C">
        <w:trPr>
          <w:trHeight w:val="872"/>
        </w:trPr>
        <w:tc>
          <w:tcPr>
            <w:tcW w:w="554" w:type="pct"/>
            <w:shd w:val="clear" w:color="auto" w:fill="D5DCE4" w:themeFill="text2" w:themeFillTint="33"/>
          </w:tcPr>
          <w:p w14:paraId="41E74D48"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2B90D240" w14:textId="45E40429" w:rsidR="001719C9" w:rsidRPr="002C636C" w:rsidRDefault="001719C9" w:rsidP="002C636C">
            <w:pPr>
              <w:widowControl w:val="0"/>
              <w:shd w:val="clear" w:color="auto" w:fill="D5DCE4" w:themeFill="text2" w:themeFillTint="33"/>
              <w:spacing w:after="0" w:line="240" w:lineRule="auto"/>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 xml:space="preserve">Durata proiectului </w:t>
            </w:r>
            <w:r w:rsidR="00471412" w:rsidRPr="002C636C">
              <w:rPr>
                <w:rStyle w:val="Emphasis"/>
                <w:rFonts w:asciiTheme="majorHAnsi" w:hAnsiTheme="majorHAnsi" w:cstheme="majorHAnsi"/>
                <w:i w:val="0"/>
                <w:iCs w:val="0"/>
                <w:color w:val="002060"/>
              </w:rPr>
              <w:t xml:space="preserve"> si calendarul de derulare a procedurilor de achizitii respecta </w:t>
            </w:r>
            <w:r w:rsidRPr="002C636C">
              <w:rPr>
                <w:rStyle w:val="Emphasis"/>
                <w:rFonts w:asciiTheme="majorHAnsi" w:hAnsiTheme="majorHAnsi" w:cstheme="majorHAnsi"/>
                <w:i w:val="0"/>
                <w:iCs w:val="0"/>
                <w:color w:val="002060"/>
              </w:rPr>
              <w:t xml:space="preserve">calendarul tintelor aferent </w:t>
            </w:r>
            <w:r w:rsidR="00471412" w:rsidRPr="002C636C">
              <w:rPr>
                <w:rStyle w:val="Emphasis"/>
                <w:rFonts w:asciiTheme="majorHAnsi" w:hAnsiTheme="majorHAnsi" w:cstheme="majorHAnsi"/>
                <w:i w:val="0"/>
                <w:iCs w:val="0"/>
                <w:color w:val="002060"/>
              </w:rPr>
              <w:t xml:space="preserve">tipurilor </w:t>
            </w:r>
            <w:r w:rsidRPr="002C636C">
              <w:rPr>
                <w:rStyle w:val="Emphasis"/>
                <w:rFonts w:asciiTheme="majorHAnsi" w:hAnsiTheme="majorHAnsi" w:cstheme="majorHAnsi"/>
                <w:i w:val="0"/>
                <w:iCs w:val="0"/>
                <w:color w:val="002060"/>
              </w:rPr>
              <w:t>investitiilor finantate, cf sect 2.2 din Ghid</w:t>
            </w:r>
            <w:r w:rsidR="00471412" w:rsidRPr="002C636C">
              <w:rPr>
                <w:rStyle w:val="Emphasis"/>
                <w:rFonts w:asciiTheme="majorHAnsi" w:hAnsiTheme="majorHAnsi" w:cstheme="majorHAnsi"/>
                <w:i w:val="0"/>
                <w:iCs w:val="0"/>
                <w:color w:val="002060"/>
              </w:rPr>
              <w:t>:</w:t>
            </w:r>
          </w:p>
          <w:p w14:paraId="2FE5B8E2" w14:textId="6ABF041A" w:rsidR="001719C9" w:rsidRPr="002C636C" w:rsidRDefault="001719C9" w:rsidP="00C86CF7">
            <w:pPr>
              <w:pStyle w:val="ListParagraph"/>
              <w:numPr>
                <w:ilvl w:val="0"/>
                <w:numId w:val="5"/>
              </w:numPr>
              <w:spacing w:after="0" w:line="240" w:lineRule="auto"/>
              <w:jc w:val="both"/>
              <w:rPr>
                <w:rFonts w:asciiTheme="majorHAnsi" w:hAnsiTheme="majorHAnsi" w:cstheme="majorHAnsi"/>
                <w:color w:val="002060"/>
              </w:rPr>
            </w:pPr>
            <w:r w:rsidRPr="002C636C">
              <w:rPr>
                <w:rFonts w:asciiTheme="majorHAnsi" w:hAnsiTheme="majorHAnsi" w:cstheme="majorHAnsi"/>
                <w:color w:val="002060"/>
              </w:rPr>
              <w:t xml:space="preserve">30 septembrie 2024 (T3 2024)- Ținta 482/Investiția 9: Asigurarea echipamentelor și a resurselor tehnologice digitale pentru unitățile de învățământ- Cel puțin 5 200 de școli cu noi resurse tehnologice pentru laboratoarele informatice, în conformitate cu cerințele de la jalonul 477 (Reforma 5) </w:t>
            </w:r>
          </w:p>
          <w:p w14:paraId="63D14D05" w14:textId="2CADA38D" w:rsidR="001719C9" w:rsidRPr="002C636C" w:rsidRDefault="001719C9" w:rsidP="00C86CF7">
            <w:pPr>
              <w:pStyle w:val="ListParagraph"/>
              <w:numPr>
                <w:ilvl w:val="0"/>
                <w:numId w:val="5"/>
              </w:numPr>
              <w:spacing w:after="0" w:line="240" w:lineRule="auto"/>
              <w:jc w:val="both"/>
              <w:rPr>
                <w:rFonts w:asciiTheme="majorHAnsi" w:hAnsiTheme="majorHAnsi" w:cstheme="majorHAnsi"/>
                <w:color w:val="002060"/>
              </w:rPr>
            </w:pPr>
            <w:r w:rsidRPr="002C636C">
              <w:rPr>
                <w:rFonts w:asciiTheme="majorHAnsi" w:hAnsiTheme="majorHAnsi" w:cstheme="majorHAnsi"/>
                <w:color w:val="002060"/>
              </w:rPr>
              <w:t xml:space="preserve">30 decembrie 2024 (T4 2024) Ținta 483/Investiția 9: Asigurarea echipamentelor și a resurselor tehnologice digitale pentru unitățile de învățământ- Cel puțin 3 600 de școli cu infrastructură și echipamente tehnologice noi, în conformitate cu cerințele de la jalonul 477(Reforma 5) </w:t>
            </w:r>
          </w:p>
          <w:p w14:paraId="6F84A0B4" w14:textId="77777777" w:rsidR="001719C9" w:rsidRPr="002C636C" w:rsidRDefault="001719C9" w:rsidP="001719C9">
            <w:pPr>
              <w:spacing w:after="0" w:line="240" w:lineRule="auto"/>
              <w:rPr>
                <w:rFonts w:asciiTheme="majorHAnsi" w:hAnsiTheme="majorHAnsi" w:cstheme="majorHAnsi"/>
                <w:color w:val="002060"/>
              </w:rPr>
            </w:pPr>
          </w:p>
          <w:p w14:paraId="3D1DB937" w14:textId="7D0957EB" w:rsidR="001719C9" w:rsidRPr="002C636C" w:rsidRDefault="001719C9" w:rsidP="00C86CF7">
            <w:pPr>
              <w:pStyle w:val="ListParagraph"/>
              <w:numPr>
                <w:ilvl w:val="0"/>
                <w:numId w:val="5"/>
              </w:numPr>
              <w:spacing w:after="0" w:line="240" w:lineRule="auto"/>
              <w:jc w:val="both"/>
              <w:rPr>
                <w:rFonts w:asciiTheme="majorHAnsi" w:hAnsiTheme="majorHAnsi" w:cstheme="majorHAnsi"/>
                <w:color w:val="002060"/>
              </w:rPr>
            </w:pPr>
            <w:r w:rsidRPr="002C636C">
              <w:rPr>
                <w:rFonts w:asciiTheme="majorHAnsi" w:hAnsiTheme="majorHAnsi" w:cstheme="majorHAnsi"/>
                <w:color w:val="002060"/>
              </w:rPr>
              <w:t>30 iunie 2024(T2 2024)</w:t>
            </w:r>
            <w:r w:rsidRPr="002C636C">
              <w:rPr>
                <w:rFonts w:asciiTheme="majorHAnsi" w:hAnsiTheme="majorHAnsi" w:cstheme="majorHAnsi"/>
                <w:color w:val="002060"/>
              </w:rPr>
              <w:tab/>
              <w:t>Ținta 491/Investiția 11: Asigurarea dotărilor sălilor de clasă și a</w:t>
            </w:r>
            <w:r w:rsidR="00C86CF7">
              <w:rPr>
                <w:rFonts w:asciiTheme="majorHAnsi" w:hAnsiTheme="majorHAnsi" w:cstheme="majorHAnsi"/>
                <w:color w:val="002060"/>
              </w:rPr>
              <w:t xml:space="preserve"> </w:t>
            </w:r>
            <w:r w:rsidRPr="002C636C">
              <w:rPr>
                <w:rFonts w:asciiTheme="majorHAnsi" w:hAnsiTheme="majorHAnsi" w:cstheme="majorHAnsi"/>
                <w:color w:val="002060"/>
              </w:rPr>
              <w:t xml:space="preserve">laboratoarelor/atelierelor școlare din sistemul preuniversitar – 75 000 de săli de clasă preuniversitare vor fi echipate în conformitate cu specificațiile de la jalonul 489. </w:t>
            </w:r>
          </w:p>
          <w:p w14:paraId="38574BD9" w14:textId="77777777" w:rsidR="001719C9" w:rsidRPr="002C636C" w:rsidRDefault="001719C9" w:rsidP="00C86CF7">
            <w:pPr>
              <w:spacing w:after="0" w:line="240" w:lineRule="auto"/>
              <w:jc w:val="both"/>
              <w:rPr>
                <w:rFonts w:asciiTheme="majorHAnsi" w:hAnsiTheme="majorHAnsi" w:cstheme="majorHAnsi"/>
                <w:color w:val="002060"/>
              </w:rPr>
            </w:pPr>
          </w:p>
          <w:p w14:paraId="080587A5" w14:textId="51710BBC" w:rsidR="001719C9" w:rsidRPr="002C636C" w:rsidRDefault="001719C9" w:rsidP="00C86CF7">
            <w:pPr>
              <w:pStyle w:val="ListParagraph"/>
              <w:numPr>
                <w:ilvl w:val="0"/>
                <w:numId w:val="5"/>
              </w:numPr>
              <w:spacing w:after="0" w:line="240" w:lineRule="auto"/>
              <w:jc w:val="both"/>
              <w:rPr>
                <w:rFonts w:asciiTheme="majorHAnsi" w:hAnsiTheme="majorHAnsi" w:cstheme="majorHAnsi"/>
                <w:color w:val="002060"/>
              </w:rPr>
            </w:pPr>
            <w:r w:rsidRPr="002C636C">
              <w:rPr>
                <w:rFonts w:asciiTheme="majorHAnsi" w:hAnsiTheme="majorHAnsi" w:cstheme="majorHAnsi"/>
                <w:color w:val="002060"/>
              </w:rPr>
              <w:t>30 iunie 2024 (T2 2024)</w:t>
            </w:r>
            <w:r w:rsidRPr="002C636C">
              <w:rPr>
                <w:rFonts w:asciiTheme="majorHAnsi" w:hAnsiTheme="majorHAnsi" w:cstheme="majorHAnsi"/>
                <w:color w:val="002060"/>
              </w:rPr>
              <w:tab/>
              <w:t xml:space="preserve">-Ținta 492/Investiția 11: Asigurarea dotărilor sălilor de clasă și a laboratoarelor/atelierelor școlare din sistemul preuniversitar -10 000 de laboratoare pentru științe/robotică/matematică etc. vor fi echipate în conformitate cu specificațiile de la jalonul 490. </w:t>
            </w:r>
          </w:p>
          <w:p w14:paraId="5731872D" w14:textId="77777777" w:rsidR="001719C9" w:rsidRPr="002C636C" w:rsidRDefault="001719C9" w:rsidP="00C86CF7">
            <w:pPr>
              <w:spacing w:after="0" w:line="240" w:lineRule="auto"/>
              <w:jc w:val="both"/>
              <w:rPr>
                <w:rFonts w:asciiTheme="majorHAnsi" w:hAnsiTheme="majorHAnsi" w:cstheme="majorHAnsi"/>
                <w:color w:val="002060"/>
              </w:rPr>
            </w:pPr>
          </w:p>
          <w:p w14:paraId="1C979459" w14:textId="6DBE44A9" w:rsidR="001719C9" w:rsidRPr="002C636C" w:rsidRDefault="001719C9" w:rsidP="00C86CF7">
            <w:pPr>
              <w:pStyle w:val="ListParagraph"/>
              <w:numPr>
                <w:ilvl w:val="0"/>
                <w:numId w:val="5"/>
              </w:numPr>
              <w:spacing w:after="0" w:line="240" w:lineRule="auto"/>
              <w:jc w:val="both"/>
              <w:rPr>
                <w:rFonts w:asciiTheme="majorHAnsi" w:hAnsiTheme="majorHAnsi" w:cstheme="majorHAnsi"/>
                <w:color w:val="002060"/>
              </w:rPr>
            </w:pPr>
            <w:r w:rsidRPr="002C636C">
              <w:rPr>
                <w:rFonts w:asciiTheme="majorHAnsi" w:hAnsiTheme="majorHAnsi" w:cstheme="majorHAnsi"/>
                <w:color w:val="002060"/>
              </w:rPr>
              <w:t xml:space="preserve">30 septembrie 2023(T3 2023) -Ținta 496/Investiția 13: Echiparea laboratoarelor informatice din școlile de educație și formare profesională (IPT) - 909 unități de învățământ profesional și tehnic vor fi dotate cu infrastructuri și instrumente digitale pentru predare. </w:t>
            </w:r>
          </w:p>
          <w:p w14:paraId="7E22E5A2" w14:textId="77777777" w:rsidR="001719C9" w:rsidRPr="002C636C" w:rsidRDefault="001719C9" w:rsidP="00C86CF7">
            <w:pPr>
              <w:spacing w:after="0" w:line="240" w:lineRule="auto"/>
              <w:jc w:val="both"/>
              <w:rPr>
                <w:rFonts w:asciiTheme="majorHAnsi" w:hAnsiTheme="majorHAnsi" w:cstheme="majorHAnsi"/>
                <w:color w:val="002060"/>
              </w:rPr>
            </w:pPr>
          </w:p>
          <w:p w14:paraId="4DD8DA71" w14:textId="4CCF0732" w:rsidR="00EF4E77" w:rsidRPr="002C636C" w:rsidRDefault="001719C9" w:rsidP="00C86CF7">
            <w:pPr>
              <w:pStyle w:val="ListParagraph"/>
              <w:numPr>
                <w:ilvl w:val="0"/>
                <w:numId w:val="5"/>
              </w:numPr>
              <w:spacing w:after="0" w:line="240" w:lineRule="auto"/>
              <w:jc w:val="both"/>
              <w:rPr>
                <w:rStyle w:val="Emphasis"/>
                <w:rFonts w:asciiTheme="majorHAnsi" w:hAnsiTheme="majorHAnsi" w:cstheme="majorHAnsi"/>
                <w:i w:val="0"/>
                <w:iCs w:val="0"/>
                <w:color w:val="002060"/>
              </w:rPr>
            </w:pPr>
            <w:r w:rsidRPr="002C636C">
              <w:rPr>
                <w:rFonts w:asciiTheme="majorHAnsi" w:hAnsiTheme="majorHAnsi" w:cstheme="majorHAnsi"/>
                <w:color w:val="002060"/>
              </w:rPr>
              <w:t xml:space="preserve">30 septembrie 2023 (T3 2023)Ținta 497/Investiția 14: Echiparea atelierelor de practică din unitățile de învățământ profesional și tehnic, inclusiv al unităților de formare duală, cu excepția celor cu profil agricol, în funcție de specializarea lor și de nevoile lor concrete precum și cu echipamente digitale (simulatoare) - 909 unități de învățământ profesional și tehnic dotate cu laboratoare de practică funcționale. </w:t>
            </w:r>
          </w:p>
        </w:tc>
        <w:tc>
          <w:tcPr>
            <w:tcW w:w="413" w:type="pct"/>
            <w:shd w:val="clear" w:color="auto" w:fill="D5DCE4" w:themeFill="text2" w:themeFillTint="33"/>
          </w:tcPr>
          <w:p w14:paraId="1341036F"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lastRenderedPageBreak/>
              <w:t>Da/Nu</w:t>
            </w:r>
          </w:p>
        </w:tc>
      </w:tr>
      <w:tr w:rsidR="001719C9" w:rsidRPr="002C636C" w14:paraId="39D968E7" w14:textId="77777777" w:rsidTr="002C636C">
        <w:trPr>
          <w:trHeight w:val="70"/>
        </w:trPr>
        <w:tc>
          <w:tcPr>
            <w:tcW w:w="554" w:type="pct"/>
            <w:shd w:val="clear" w:color="auto" w:fill="D5DCE4" w:themeFill="text2" w:themeFillTint="33"/>
          </w:tcPr>
          <w:p w14:paraId="130030B3"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09590305" w14:textId="13178A8C" w:rsidR="00FB70E1" w:rsidRPr="002C636C" w:rsidRDefault="00000000">
            <w:pPr>
              <w:pStyle w:val="TableParagraph"/>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 xml:space="preserve">Este respectat plafonul maxim </w:t>
            </w:r>
            <w:r w:rsidR="001719C9" w:rsidRPr="002C636C">
              <w:rPr>
                <w:rStyle w:val="Emphasis"/>
                <w:rFonts w:asciiTheme="majorHAnsi" w:hAnsiTheme="majorHAnsi" w:cstheme="majorHAnsi"/>
                <w:i w:val="0"/>
                <w:iCs w:val="0"/>
                <w:color w:val="002060"/>
              </w:rPr>
              <w:t xml:space="preserve">eligibil </w:t>
            </w:r>
            <w:r w:rsidRPr="002C636C">
              <w:rPr>
                <w:rStyle w:val="Emphasis"/>
                <w:rFonts w:asciiTheme="majorHAnsi" w:hAnsiTheme="majorHAnsi" w:cstheme="majorHAnsi"/>
                <w:i w:val="0"/>
                <w:iCs w:val="0"/>
                <w:color w:val="002060"/>
              </w:rPr>
              <w:t xml:space="preserve">pentru </w:t>
            </w:r>
            <w:r w:rsidR="000270F1" w:rsidRPr="002C636C">
              <w:rPr>
                <w:rStyle w:val="Emphasis"/>
                <w:rFonts w:asciiTheme="majorHAnsi" w:hAnsiTheme="majorHAnsi" w:cstheme="majorHAnsi"/>
                <w:i w:val="0"/>
                <w:iCs w:val="0"/>
                <w:color w:val="002060"/>
              </w:rPr>
              <w:t xml:space="preserve">tipurile de </w:t>
            </w:r>
            <w:r w:rsidR="00FA6597" w:rsidRPr="002C636C">
              <w:rPr>
                <w:rStyle w:val="Emphasis"/>
                <w:rFonts w:asciiTheme="majorHAnsi" w:hAnsiTheme="majorHAnsi" w:cstheme="majorHAnsi"/>
                <w:i w:val="0"/>
                <w:iCs w:val="0"/>
                <w:color w:val="002060"/>
              </w:rPr>
              <w:t>achiziții</w:t>
            </w:r>
            <w:r w:rsidR="000270F1" w:rsidRPr="002C636C">
              <w:rPr>
                <w:rStyle w:val="Emphasis"/>
                <w:rFonts w:asciiTheme="majorHAnsi" w:hAnsiTheme="majorHAnsi" w:cstheme="majorHAnsi"/>
                <w:i w:val="0"/>
                <w:iCs w:val="0"/>
                <w:color w:val="002060"/>
              </w:rPr>
              <w:t xml:space="preserve"> planificate </w:t>
            </w:r>
          </w:p>
        </w:tc>
        <w:tc>
          <w:tcPr>
            <w:tcW w:w="413" w:type="pct"/>
            <w:shd w:val="clear" w:color="auto" w:fill="D5DCE4" w:themeFill="text2" w:themeFillTint="33"/>
          </w:tcPr>
          <w:p w14:paraId="36D58EF0"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Da/Nu</w:t>
            </w:r>
          </w:p>
        </w:tc>
      </w:tr>
      <w:tr w:rsidR="001719C9" w:rsidRPr="002C636C" w14:paraId="407A9123" w14:textId="77777777" w:rsidTr="002C636C">
        <w:tc>
          <w:tcPr>
            <w:tcW w:w="554" w:type="pct"/>
            <w:shd w:val="clear" w:color="auto" w:fill="D5DCE4" w:themeFill="text2" w:themeFillTint="33"/>
          </w:tcPr>
          <w:p w14:paraId="210296C3" w14:textId="77777777" w:rsidR="00FB70E1" w:rsidRPr="002C636C" w:rsidRDefault="00FB70E1" w:rsidP="00471412">
            <w:pPr>
              <w:pStyle w:val="NoSpacing"/>
              <w:numPr>
                <w:ilvl w:val="0"/>
                <w:numId w:val="4"/>
              </w:numPr>
              <w:jc w:val="both"/>
              <w:rPr>
                <w:rStyle w:val="Emphasis"/>
                <w:rFonts w:asciiTheme="majorHAnsi" w:hAnsiTheme="majorHAnsi" w:cstheme="majorHAnsi"/>
                <w:i w:val="0"/>
                <w:iCs w:val="0"/>
                <w:color w:val="002060"/>
              </w:rPr>
            </w:pPr>
          </w:p>
        </w:tc>
        <w:tc>
          <w:tcPr>
            <w:tcW w:w="4033" w:type="pct"/>
            <w:shd w:val="clear" w:color="auto" w:fill="D5DCE4" w:themeFill="text2" w:themeFillTint="33"/>
          </w:tcPr>
          <w:p w14:paraId="73EF1C20" w14:textId="77777777" w:rsidR="00471412" w:rsidRPr="002C636C" w:rsidRDefault="00471412" w:rsidP="00471412">
            <w:pPr>
              <w:pStyle w:val="NoSpacing"/>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CRITERIILE DE VERIFICARE A CONFORMITATII ADMINISTRATIVE:</w:t>
            </w:r>
          </w:p>
          <w:p w14:paraId="37170012" w14:textId="77777777" w:rsidR="00471412" w:rsidRPr="002C636C" w:rsidRDefault="00471412" w:rsidP="00471412">
            <w:pPr>
              <w:pStyle w:val="NoSpacing"/>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Se verifică anexele cererii de finanțare/ declarațiile solicitate prin ghidul specific a fi depuse odată cu cererea de finanțare, precum și completarea corespunzătoare a acestora, respectiv:</w:t>
            </w:r>
          </w:p>
          <w:p w14:paraId="086A838A"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bookmarkStart w:id="0" w:name="_Hlk112417358"/>
            <w:r w:rsidRPr="002C636C">
              <w:rPr>
                <w:rStyle w:val="Emphasis"/>
                <w:rFonts w:asciiTheme="majorHAnsi" w:hAnsiTheme="majorHAnsi" w:cstheme="majorHAnsi"/>
                <w:i w:val="0"/>
                <w:iCs w:val="0"/>
                <w:color w:val="002060"/>
              </w:rPr>
              <w:t>Documentele statutare ale Solicitantului, care se încarcă în format exclusiv pdf de către Solicitant;</w:t>
            </w:r>
          </w:p>
          <w:p w14:paraId="7945062B"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Documente privind identificarea reprezentanților legali ai Solicitantului se încarcă în format exclusiv pdf de către Solicitant. Pentru reprezentantul legal al Solicitantului se va prezenta o copie a unui document de identificare;</w:t>
            </w:r>
          </w:p>
          <w:p w14:paraId="680A92EF"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Certificat de atestare fiscală, referitor la obligațiile de plată la bugetul local precum și la bugetul de stat;</w:t>
            </w:r>
          </w:p>
          <w:p w14:paraId="78B3C9A4"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 xml:space="preserve">Mandat special/Împuternicire specială pentru semnarea anumitor documente din Cererea de finanțare (dacă este cazul) – Anexa 8 - Împuternicirea pentru semnarea electronică extinsă a Cererii de finanțare și a anexelor la Cererea de finanțare (dacă este cazul), care se descarcă în format predefinit și completat și necesită doar semnare electronică și încărcare în platforma electronică. În cazul în care Cererea de finanțare și anexele la Cererea de finanțare (dacă este cazul) sunt semnate cu semnătura electronică extinsă de o persoană împuternicită de reprezentantul legal al Solicitantului se anexează documentul de împuternicire. Acesta </w:t>
            </w:r>
            <w:r w:rsidRPr="002C636C">
              <w:rPr>
                <w:rStyle w:val="Emphasis"/>
                <w:rFonts w:asciiTheme="majorHAnsi" w:hAnsiTheme="majorHAnsi" w:cstheme="majorHAnsi"/>
                <w:i w:val="0"/>
                <w:iCs w:val="0"/>
                <w:color w:val="002060"/>
              </w:rPr>
              <w:lastRenderedPageBreak/>
              <w:t>reprezintă un document administrativ emis de reprezentantul legal, cu respectarea prevederilor legale în vigoare;</w:t>
            </w:r>
          </w:p>
          <w:p w14:paraId="244B8B38"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Declarație pe propria răspundere privind evitarea dublei finanțări (Anexa 2);</w:t>
            </w:r>
          </w:p>
          <w:p w14:paraId="0128B9E4"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Declarație de angajament pentru colectarea datelor privind beneficiarul real al fondurilor (Anexa 3);</w:t>
            </w:r>
          </w:p>
          <w:p w14:paraId="12700B71"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Declarație de consimțământ privind prelucrarea datelor cu caracter personal (Anexa 4), care se descarcă în format predefinit și completat și necesită doar verificarea datelor predefinite, cu semnare electronică și încărcare în platforma electronică. Această declarație se completează de către reprezentantul legal al Solicitantului;</w:t>
            </w:r>
          </w:p>
          <w:p w14:paraId="6F739696" w14:textId="77777777"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Declarație privind conflictul de interese (Anexa 5), care se generează automat, fiind înglobată în Cererea de finanțare, și se anexează;</w:t>
            </w:r>
          </w:p>
          <w:p w14:paraId="4064E819" w14:textId="54BFDE6E" w:rsidR="00471412" w:rsidRPr="002C636C" w:rsidRDefault="00471412" w:rsidP="00471412">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Declarație privind respectarea principiului DNSH (Anexa 6);</w:t>
            </w:r>
          </w:p>
          <w:p w14:paraId="7B5E8343" w14:textId="7A28E304" w:rsidR="00FB70E1" w:rsidRPr="002C636C" w:rsidRDefault="00471412" w:rsidP="002C636C">
            <w:pPr>
              <w:pStyle w:val="ListParagraph"/>
              <w:widowControl w:val="0"/>
              <w:numPr>
                <w:ilvl w:val="8"/>
                <w:numId w:val="2"/>
              </w:numPr>
              <w:spacing w:after="0" w:line="240" w:lineRule="auto"/>
              <w:ind w:left="346"/>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t>Declarație privind TVA aferentă cheltuielilor proiectului (Anexa 7).</w:t>
            </w:r>
            <w:bookmarkEnd w:id="0"/>
          </w:p>
        </w:tc>
        <w:tc>
          <w:tcPr>
            <w:tcW w:w="413" w:type="pct"/>
            <w:shd w:val="clear" w:color="auto" w:fill="D5DCE4" w:themeFill="text2" w:themeFillTint="33"/>
          </w:tcPr>
          <w:p w14:paraId="73DEAC07" w14:textId="77777777" w:rsidR="00FB70E1" w:rsidRPr="002C636C" w:rsidRDefault="00000000">
            <w:pPr>
              <w:pStyle w:val="NoSpacing"/>
              <w:jc w:val="both"/>
              <w:rPr>
                <w:rStyle w:val="Emphasis"/>
                <w:rFonts w:asciiTheme="majorHAnsi" w:hAnsiTheme="majorHAnsi" w:cstheme="majorHAnsi"/>
                <w:i w:val="0"/>
                <w:iCs w:val="0"/>
                <w:color w:val="002060"/>
              </w:rPr>
            </w:pPr>
            <w:r w:rsidRPr="002C636C">
              <w:rPr>
                <w:rStyle w:val="Emphasis"/>
                <w:rFonts w:asciiTheme="majorHAnsi" w:hAnsiTheme="majorHAnsi" w:cstheme="majorHAnsi"/>
                <w:i w:val="0"/>
                <w:iCs w:val="0"/>
                <w:color w:val="002060"/>
              </w:rPr>
              <w:lastRenderedPageBreak/>
              <w:t>Da/Nu</w:t>
            </w:r>
          </w:p>
        </w:tc>
      </w:tr>
    </w:tbl>
    <w:p w14:paraId="32E37549" w14:textId="77777777" w:rsidR="00BB5BDA" w:rsidRPr="001719C9" w:rsidRDefault="00BB5BDA">
      <w:pPr>
        <w:pStyle w:val="NoSpacing"/>
        <w:jc w:val="both"/>
        <w:rPr>
          <w:rFonts w:asciiTheme="majorHAnsi" w:hAnsiTheme="majorHAnsi" w:cstheme="majorHAnsi"/>
          <w:color w:val="002060"/>
        </w:rPr>
      </w:pPr>
    </w:p>
    <w:p w14:paraId="77D0C6BF" w14:textId="14B65B91" w:rsidR="00FB70E1" w:rsidRPr="001719C9" w:rsidRDefault="00BB5BDA">
      <w:pPr>
        <w:pStyle w:val="NoSpacing"/>
        <w:jc w:val="both"/>
        <w:rPr>
          <w:rFonts w:asciiTheme="majorHAnsi" w:hAnsiTheme="majorHAnsi" w:cstheme="majorHAnsi"/>
          <w:color w:val="002060"/>
        </w:rPr>
      </w:pPr>
      <w:r w:rsidRPr="001719C9">
        <w:rPr>
          <w:rFonts w:asciiTheme="majorHAnsi" w:hAnsiTheme="majorHAnsi" w:cstheme="majorHAnsi"/>
          <w:color w:val="002060"/>
        </w:rPr>
        <w:t>Pentru a trece în etapa de evaluare calitativă, aplicația trebuie să îndeplinească</w:t>
      </w:r>
      <w:r w:rsidRPr="001719C9">
        <w:rPr>
          <w:rFonts w:asciiTheme="majorHAnsi" w:hAnsiTheme="majorHAnsi" w:cstheme="majorHAnsi"/>
          <w:color w:val="002060"/>
          <w:u w:val="single"/>
        </w:rPr>
        <w:t xml:space="preserve"> toate</w:t>
      </w:r>
      <w:r w:rsidRPr="001719C9">
        <w:rPr>
          <w:rFonts w:asciiTheme="majorHAnsi" w:hAnsiTheme="majorHAnsi" w:cstheme="majorHAnsi"/>
          <w:color w:val="002060"/>
        </w:rPr>
        <w:t xml:space="preserve"> criteriile de eligibilitate. </w:t>
      </w:r>
    </w:p>
    <w:sectPr w:rsidR="00FB70E1" w:rsidRPr="001719C9" w:rsidSect="00C349DC">
      <w:headerReference w:type="default" r:id="rId9"/>
      <w:footerReference w:type="default" r:id="rId10"/>
      <w:footerReference w:type="first" r:id="rId11"/>
      <w:pgSz w:w="15840" w:h="12240" w:orient="landscape"/>
      <w:pgMar w:top="1440" w:right="900" w:bottom="1440" w:left="19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A2E1" w14:textId="77777777" w:rsidR="00A433F8" w:rsidRDefault="00A433F8">
      <w:pPr>
        <w:spacing w:line="240" w:lineRule="auto"/>
      </w:pPr>
      <w:r>
        <w:separator/>
      </w:r>
    </w:p>
  </w:endnote>
  <w:endnote w:type="continuationSeparator" w:id="0">
    <w:p w14:paraId="16F4673C" w14:textId="77777777" w:rsidR="00A433F8" w:rsidRDefault="00A4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0772" w14:textId="77777777" w:rsidR="00FB70E1" w:rsidRDefault="00000000">
    <w:pP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40E6" w14:textId="77777777" w:rsidR="00FB70E1" w:rsidRDefault="00000000">
    <w:pPr>
      <w:tabs>
        <w:tab w:val="center" w:pos="4680"/>
        <w:tab w:val="right" w:pos="9360"/>
      </w:tabs>
      <w:spacing w:after="0" w:line="240" w:lineRule="auto"/>
      <w:rPr>
        <w:color w:val="000000"/>
      </w:rPr>
    </w:pPr>
    <w:r>
      <w:rPr>
        <w:noProof/>
        <w:lang w:val="en-US" w:eastAsia="en-US"/>
      </w:rPr>
      <mc:AlternateContent>
        <mc:Choice Requires="wpg">
          <w:drawing>
            <wp:anchor distT="0" distB="0" distL="114300" distR="114300" simplePos="0" relativeHeight="251659264" behindDoc="0" locked="0" layoutInCell="1" allowOverlap="1" wp14:anchorId="6905DB7A" wp14:editId="20C1D4D4">
              <wp:simplePos x="0" y="0"/>
              <wp:positionH relativeFrom="column">
                <wp:posOffset>-1270</wp:posOffset>
              </wp:positionH>
              <wp:positionV relativeFrom="paragraph">
                <wp:posOffset>-51435</wp:posOffset>
              </wp:positionV>
              <wp:extent cx="9090660" cy="221615"/>
              <wp:effectExtent l="0" t="0" r="0" b="0"/>
              <wp:wrapNone/>
              <wp:docPr id="1" name="Grupare 1"/>
              <wp:cNvGraphicFramePr/>
              <a:graphic xmlns:a="http://schemas.openxmlformats.org/drawingml/2006/main">
                <a:graphicData uri="http://schemas.microsoft.com/office/word/2010/wordprocessingGroup">
                  <wpg:wgp>
                    <wpg:cNvGrpSpPr/>
                    <wpg:grpSpPr>
                      <a:xfrm>
                        <a:off x="0" y="0"/>
                        <a:ext cx="9090660" cy="221615"/>
                        <a:chOff x="5351" y="739"/>
                        <a:chExt cx="14316" cy="349"/>
                      </a:xfrm>
                    </wpg:grpSpPr>
                    <wps:wsp>
                      <wps:cNvPr id="4" name="Casetă text 4"/>
                      <wps:cNvSpPr txBox="1">
                        <a:spLocks noChangeArrowheads="1"/>
                      </wps:cNvSpPr>
                      <wps:spPr bwMode="auto">
                        <a:xfrm>
                          <a:off x="5351" y="800"/>
                          <a:ext cx="14316" cy="288"/>
                        </a:xfrm>
                        <a:prstGeom prst="rect">
                          <a:avLst/>
                        </a:prstGeom>
                        <a:noFill/>
                        <a:ln>
                          <a:noFill/>
                        </a:ln>
                      </wps:spPr>
                      <wps:txbx>
                        <w:txbxContent>
                          <w:p w14:paraId="470E8602" w14:textId="77777777" w:rsidR="00FB70E1" w:rsidRDefault="00000000">
                            <w:pPr>
                              <w:ind w:left="851" w:hanging="851"/>
                              <w:jc w:val="center"/>
                              <w:rPr>
                                <w:szCs w:val="18"/>
                              </w:rPr>
                            </w:pPr>
                            <w:r>
                              <w:fldChar w:fldCharType="begin"/>
                            </w:r>
                            <w:r>
                              <w:instrText>PAGE    \* MERGEFORMAT</w:instrText>
                            </w:r>
                            <w:r>
                              <w:fldChar w:fldCharType="separate"/>
                            </w:r>
                            <w:r>
                              <w:rPr>
                                <w:iCs/>
                                <w:sz w:val="18"/>
                                <w:szCs w:val="18"/>
                              </w:rPr>
                              <w:t>21</w:t>
                            </w:r>
                            <w:r>
                              <w:rPr>
                                <w:iCs/>
                                <w:sz w:val="18"/>
                                <w:szCs w:val="18"/>
                              </w:rPr>
                              <w:fldChar w:fldCharType="end"/>
                            </w:r>
                          </w:p>
                        </w:txbxContent>
                      </wps:txbx>
                      <wps:bodyPr rot="0" vert="horz" wrap="square" lIns="0" tIns="0" rIns="0" bIns="0" anchor="ctr" anchorCtr="0" upright="1">
                        <a:noAutofit/>
                      </wps:bodyPr>
                    </wps:wsp>
                    <wpg:grpSp>
                      <wpg:cNvPr id="5" name="Grupare 5"/>
                      <wpg:cNvGrpSpPr/>
                      <wpg:grpSpPr>
                        <a:xfrm>
                          <a:off x="5494" y="739"/>
                          <a:ext cx="372" cy="72"/>
                          <a:chOff x="5486" y="739"/>
                          <a:chExt cx="372" cy="72"/>
                        </a:xfrm>
                      </wpg:grpSpPr>
                      <wps:wsp>
                        <wps:cNvPr id="6" name="Oval 6"/>
                        <wps:cNvSpPr>
                          <a:spLocks noChangeArrowheads="1"/>
                        </wps:cNvSpPr>
                        <wps:spPr bwMode="auto">
                          <a:xfrm>
                            <a:off x="5486" y="739"/>
                            <a:ext cx="72" cy="72"/>
                          </a:xfrm>
                          <a:prstGeom prst="ellipse">
                            <a:avLst/>
                          </a:prstGeom>
                          <a:solidFill>
                            <a:srgbClr val="84A2C6"/>
                          </a:solidFill>
                          <a:ln>
                            <a:noFill/>
                          </a:ln>
                        </wps:spPr>
                        <wps:bodyPr rot="0" vert="horz" wrap="square" lIns="91440" tIns="45720" rIns="91440" bIns="45720" anchor="t" anchorCtr="0" upright="1">
                          <a:noAutofit/>
                        </wps:bodyPr>
                      </wps:wsp>
                      <wps:wsp>
                        <wps:cNvPr id="7" name="Oval 7"/>
                        <wps:cNvSpPr>
                          <a:spLocks noChangeArrowheads="1"/>
                        </wps:cNvSpPr>
                        <wps:spPr bwMode="auto">
                          <a:xfrm>
                            <a:off x="5636" y="739"/>
                            <a:ext cx="72" cy="72"/>
                          </a:xfrm>
                          <a:prstGeom prst="ellipse">
                            <a:avLst/>
                          </a:prstGeom>
                          <a:solidFill>
                            <a:srgbClr val="84A2C6"/>
                          </a:solidFill>
                          <a:ln>
                            <a:noFill/>
                          </a:ln>
                        </wps:spPr>
                        <wps:bodyPr rot="0" vert="horz" wrap="square" lIns="91440" tIns="45720" rIns="91440" bIns="45720" anchor="t" anchorCtr="0" upright="1">
                          <a:noAutofit/>
                        </wps:bodyPr>
                      </wps:wsp>
                      <wps:wsp>
                        <wps:cNvPr id="8" name="Oval 8"/>
                        <wps:cNvSpPr>
                          <a:spLocks noChangeArrowheads="1"/>
                        </wps:cNvSpPr>
                        <wps:spPr bwMode="auto">
                          <a:xfrm>
                            <a:off x="5786" y="739"/>
                            <a:ext cx="72" cy="72"/>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w14:anchorId="6905DB7A" id="Grupare 1" o:spid="_x0000_s1026" style="position:absolute;margin-left:-.1pt;margin-top:-4.05pt;width:715.8pt;height:17.45pt;z-index:251659264" coordorigin="5351,739" coordsize="1431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">
              <v:shapetype id="_x0000_t202" coordsize="21600,21600" o:spt="202" path="m,l,21600r21600,l21600,xe">
                <v:stroke joinstyle="miter"/>
                <v:path gradientshapeok="t" o:connecttype="rect"/>
              </v:shapetype>
              <v:shape id="Casetă text 4" o:spid="_x0000_s1027" type="#_x0000_t202" style="position:absolute;left:5351;top:800;width:14316;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470E8602" w14:textId="77777777" w:rsidR="00FB70E1" w:rsidRDefault="00000000">
                      <w:pPr>
                        <w:ind w:left="851" w:hanging="851"/>
                        <w:jc w:val="center"/>
                        <w:rPr>
                          <w:szCs w:val="18"/>
                        </w:rPr>
                      </w:pPr>
                      <w:r>
                        <w:fldChar w:fldCharType="begin"/>
                      </w:r>
                      <w:r>
                        <w:instrText>PAGE    \* MERGEFORMAT</w:instrText>
                      </w:r>
                      <w:r>
                        <w:fldChar w:fldCharType="separate"/>
                      </w:r>
                      <w:r>
                        <w:rPr>
                          <w:iCs/>
                          <w:sz w:val="18"/>
                          <w:szCs w:val="18"/>
                        </w:rPr>
                        <w:t>21</w:t>
                      </w:r>
                      <w:r>
                        <w:rPr>
                          <w:iCs/>
                          <w:sz w:val="18"/>
                          <w:szCs w:val="18"/>
                        </w:rPr>
                        <w:fldChar w:fldCharType="end"/>
                      </w:r>
                    </w:p>
                  </w:txbxContent>
                </v:textbox>
              </v:shape>
              <v:group id="Grupare 5"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8"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2F63" w14:textId="77777777" w:rsidR="00A433F8" w:rsidRDefault="00A433F8">
      <w:pPr>
        <w:spacing w:after="0"/>
      </w:pPr>
      <w:r>
        <w:separator/>
      </w:r>
    </w:p>
  </w:footnote>
  <w:footnote w:type="continuationSeparator" w:id="0">
    <w:p w14:paraId="6E9BE741" w14:textId="77777777" w:rsidR="00A433F8" w:rsidRDefault="00A4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EB10" w14:textId="77777777" w:rsidR="00FB70E1" w:rsidRDefault="00000000">
    <w:pPr>
      <w:tabs>
        <w:tab w:val="center" w:pos="4680"/>
        <w:tab w:val="right" w:pos="9360"/>
      </w:tabs>
      <w:spacing w:after="0" w:line="240" w:lineRule="auto"/>
      <w:jc w:val="center"/>
      <w:rPr>
        <w:color w:val="000000"/>
      </w:rPr>
    </w:pPr>
    <w:r>
      <w:rPr>
        <w:noProof/>
        <w:color w:val="000000"/>
        <w:lang w:val="en-US" w:eastAsia="en-US"/>
      </w:rPr>
      <w:drawing>
        <wp:inline distT="0" distB="0" distL="0" distR="0" wp14:anchorId="2502B24D" wp14:editId="737EF83B">
          <wp:extent cx="5943600" cy="698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
                  <a:srcRect/>
                  <a:stretch>
                    <a:fillRect/>
                  </a:stretch>
                </pic:blipFill>
                <pic:spPr>
                  <a:xfrm>
                    <a:off x="0" y="0"/>
                    <a:ext cx="5943600"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9A0"/>
    <w:multiLevelType w:val="hybridMultilevel"/>
    <w:tmpl w:val="7A162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D0F40"/>
    <w:multiLevelType w:val="hybridMultilevel"/>
    <w:tmpl w:val="601441E2"/>
    <w:lvl w:ilvl="0" w:tplc="0409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5325D3"/>
    <w:multiLevelType w:val="multilevel"/>
    <w:tmpl w:val="4A5325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9C0941"/>
    <w:multiLevelType w:val="multilevel"/>
    <w:tmpl w:val="5C9C0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4D0472"/>
    <w:multiLevelType w:val="hybridMultilevel"/>
    <w:tmpl w:val="5E487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917847">
    <w:abstractNumId w:val="2"/>
  </w:num>
  <w:num w:numId="2" w16cid:durableId="1159998343">
    <w:abstractNumId w:val="3"/>
  </w:num>
  <w:num w:numId="3" w16cid:durableId="250699575">
    <w:abstractNumId w:val="0"/>
  </w:num>
  <w:num w:numId="4" w16cid:durableId="1056971628">
    <w:abstractNumId w:val="1"/>
  </w:num>
  <w:num w:numId="5" w16cid:durableId="1838764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0B"/>
    <w:rsid w:val="00000492"/>
    <w:rsid w:val="000011B1"/>
    <w:rsid w:val="0000453A"/>
    <w:rsid w:val="000121B0"/>
    <w:rsid w:val="00016FE2"/>
    <w:rsid w:val="00026F7D"/>
    <w:rsid w:val="000270F1"/>
    <w:rsid w:val="000346E9"/>
    <w:rsid w:val="0003710E"/>
    <w:rsid w:val="00040814"/>
    <w:rsid w:val="00047652"/>
    <w:rsid w:val="00050258"/>
    <w:rsid w:val="00052768"/>
    <w:rsid w:val="00066A60"/>
    <w:rsid w:val="00082D25"/>
    <w:rsid w:val="0008466E"/>
    <w:rsid w:val="00087763"/>
    <w:rsid w:val="000A433B"/>
    <w:rsid w:val="000B5D08"/>
    <w:rsid w:val="000B63BD"/>
    <w:rsid w:val="000B78C8"/>
    <w:rsid w:val="000C1CEA"/>
    <w:rsid w:val="000D3379"/>
    <w:rsid w:val="000F2650"/>
    <w:rsid w:val="000F6403"/>
    <w:rsid w:val="001007E7"/>
    <w:rsid w:val="001039B8"/>
    <w:rsid w:val="00110B98"/>
    <w:rsid w:val="00121D07"/>
    <w:rsid w:val="00122192"/>
    <w:rsid w:val="00123676"/>
    <w:rsid w:val="00125DB5"/>
    <w:rsid w:val="0013134B"/>
    <w:rsid w:val="00131631"/>
    <w:rsid w:val="0013303D"/>
    <w:rsid w:val="00135296"/>
    <w:rsid w:val="00135ACD"/>
    <w:rsid w:val="001371EF"/>
    <w:rsid w:val="00141638"/>
    <w:rsid w:val="00144B51"/>
    <w:rsid w:val="00145AFC"/>
    <w:rsid w:val="001609AC"/>
    <w:rsid w:val="00161D5E"/>
    <w:rsid w:val="00163E2F"/>
    <w:rsid w:val="001719C9"/>
    <w:rsid w:val="00173CE6"/>
    <w:rsid w:val="00176FA0"/>
    <w:rsid w:val="001772CB"/>
    <w:rsid w:val="00190A6D"/>
    <w:rsid w:val="001A4CC9"/>
    <w:rsid w:val="001A645F"/>
    <w:rsid w:val="001B1165"/>
    <w:rsid w:val="001B2B01"/>
    <w:rsid w:val="001B7D40"/>
    <w:rsid w:val="001C4A55"/>
    <w:rsid w:val="001D315B"/>
    <w:rsid w:val="001D4B3C"/>
    <w:rsid w:val="001E1BB7"/>
    <w:rsid w:val="001E612E"/>
    <w:rsid w:val="001F4586"/>
    <w:rsid w:val="001F515C"/>
    <w:rsid w:val="00203662"/>
    <w:rsid w:val="0020403C"/>
    <w:rsid w:val="00205643"/>
    <w:rsid w:val="00212BBE"/>
    <w:rsid w:val="00214FB9"/>
    <w:rsid w:val="002260DE"/>
    <w:rsid w:val="00235A22"/>
    <w:rsid w:val="00243CBE"/>
    <w:rsid w:val="00255BF0"/>
    <w:rsid w:val="00257053"/>
    <w:rsid w:val="0026670F"/>
    <w:rsid w:val="00267253"/>
    <w:rsid w:val="00273B38"/>
    <w:rsid w:val="0027487D"/>
    <w:rsid w:val="00274A62"/>
    <w:rsid w:val="002A1F75"/>
    <w:rsid w:val="002A3BE2"/>
    <w:rsid w:val="002A4D1C"/>
    <w:rsid w:val="002A5622"/>
    <w:rsid w:val="002B229A"/>
    <w:rsid w:val="002B28A7"/>
    <w:rsid w:val="002C0F9D"/>
    <w:rsid w:val="002C636C"/>
    <w:rsid w:val="002D5EB3"/>
    <w:rsid w:val="002E07E6"/>
    <w:rsid w:val="002E3BCE"/>
    <w:rsid w:val="002E4243"/>
    <w:rsid w:val="002F69B3"/>
    <w:rsid w:val="00313D5C"/>
    <w:rsid w:val="00317620"/>
    <w:rsid w:val="00331B2B"/>
    <w:rsid w:val="00331CDE"/>
    <w:rsid w:val="00343CAE"/>
    <w:rsid w:val="0035373B"/>
    <w:rsid w:val="003553CA"/>
    <w:rsid w:val="0035556D"/>
    <w:rsid w:val="003560AC"/>
    <w:rsid w:val="00356E11"/>
    <w:rsid w:val="003669BA"/>
    <w:rsid w:val="0037308A"/>
    <w:rsid w:val="003809EA"/>
    <w:rsid w:val="003814A5"/>
    <w:rsid w:val="003830A1"/>
    <w:rsid w:val="00395148"/>
    <w:rsid w:val="003968DD"/>
    <w:rsid w:val="003A3BDD"/>
    <w:rsid w:val="003A7941"/>
    <w:rsid w:val="003B029B"/>
    <w:rsid w:val="003B349A"/>
    <w:rsid w:val="003B4695"/>
    <w:rsid w:val="003C17FC"/>
    <w:rsid w:val="003C1E92"/>
    <w:rsid w:val="003C7792"/>
    <w:rsid w:val="003C7A5B"/>
    <w:rsid w:val="003D0908"/>
    <w:rsid w:val="003D3E6F"/>
    <w:rsid w:val="003E2C01"/>
    <w:rsid w:val="003E4E72"/>
    <w:rsid w:val="003E53CA"/>
    <w:rsid w:val="003F1178"/>
    <w:rsid w:val="003F4762"/>
    <w:rsid w:val="003F678E"/>
    <w:rsid w:val="00410ACD"/>
    <w:rsid w:val="00412A47"/>
    <w:rsid w:val="0042261C"/>
    <w:rsid w:val="00424ED5"/>
    <w:rsid w:val="00432F63"/>
    <w:rsid w:val="00433CDB"/>
    <w:rsid w:val="004361E3"/>
    <w:rsid w:val="00436A88"/>
    <w:rsid w:val="0044176F"/>
    <w:rsid w:val="0045389C"/>
    <w:rsid w:val="004553FF"/>
    <w:rsid w:val="00456F0A"/>
    <w:rsid w:val="00460FDC"/>
    <w:rsid w:val="004670D5"/>
    <w:rsid w:val="00471412"/>
    <w:rsid w:val="00472429"/>
    <w:rsid w:val="004765A2"/>
    <w:rsid w:val="0048256F"/>
    <w:rsid w:val="00485A05"/>
    <w:rsid w:val="00494EBF"/>
    <w:rsid w:val="00496AF0"/>
    <w:rsid w:val="004A1C21"/>
    <w:rsid w:val="004B12AB"/>
    <w:rsid w:val="004B38E9"/>
    <w:rsid w:val="004C38C7"/>
    <w:rsid w:val="004C46A2"/>
    <w:rsid w:val="004D241A"/>
    <w:rsid w:val="004E3656"/>
    <w:rsid w:val="004E5C89"/>
    <w:rsid w:val="004F281E"/>
    <w:rsid w:val="004F3658"/>
    <w:rsid w:val="00501BF9"/>
    <w:rsid w:val="00501F11"/>
    <w:rsid w:val="0051104F"/>
    <w:rsid w:val="00514043"/>
    <w:rsid w:val="0052098B"/>
    <w:rsid w:val="0052333E"/>
    <w:rsid w:val="00536AAC"/>
    <w:rsid w:val="00537E3B"/>
    <w:rsid w:val="00541634"/>
    <w:rsid w:val="00543433"/>
    <w:rsid w:val="005447EC"/>
    <w:rsid w:val="0054485B"/>
    <w:rsid w:val="005449CE"/>
    <w:rsid w:val="0054556D"/>
    <w:rsid w:val="00550C1E"/>
    <w:rsid w:val="005637CA"/>
    <w:rsid w:val="00564091"/>
    <w:rsid w:val="00577A8A"/>
    <w:rsid w:val="005811A0"/>
    <w:rsid w:val="005821A8"/>
    <w:rsid w:val="005841B7"/>
    <w:rsid w:val="00584B96"/>
    <w:rsid w:val="00586D3A"/>
    <w:rsid w:val="00590CD4"/>
    <w:rsid w:val="005924FB"/>
    <w:rsid w:val="00594A2F"/>
    <w:rsid w:val="005A2549"/>
    <w:rsid w:val="005A4011"/>
    <w:rsid w:val="005A48D7"/>
    <w:rsid w:val="005A56DF"/>
    <w:rsid w:val="005A7CCB"/>
    <w:rsid w:val="005A7E75"/>
    <w:rsid w:val="005B081D"/>
    <w:rsid w:val="005B7DBA"/>
    <w:rsid w:val="005C0690"/>
    <w:rsid w:val="005C5B9A"/>
    <w:rsid w:val="005C5BD3"/>
    <w:rsid w:val="005D490B"/>
    <w:rsid w:val="005F25FF"/>
    <w:rsid w:val="005F3006"/>
    <w:rsid w:val="006041A5"/>
    <w:rsid w:val="00606551"/>
    <w:rsid w:val="00610138"/>
    <w:rsid w:val="00614EA6"/>
    <w:rsid w:val="00631A87"/>
    <w:rsid w:val="00632576"/>
    <w:rsid w:val="00640218"/>
    <w:rsid w:val="00645756"/>
    <w:rsid w:val="00655B7A"/>
    <w:rsid w:val="00661D59"/>
    <w:rsid w:val="00662B47"/>
    <w:rsid w:val="00663F1E"/>
    <w:rsid w:val="00664880"/>
    <w:rsid w:val="00666578"/>
    <w:rsid w:val="00666D0B"/>
    <w:rsid w:val="00670C64"/>
    <w:rsid w:val="00675D30"/>
    <w:rsid w:val="00680D2D"/>
    <w:rsid w:val="00681FC5"/>
    <w:rsid w:val="00682341"/>
    <w:rsid w:val="00684D39"/>
    <w:rsid w:val="00693B4A"/>
    <w:rsid w:val="006942B1"/>
    <w:rsid w:val="006960A2"/>
    <w:rsid w:val="006A6077"/>
    <w:rsid w:val="006C0BFD"/>
    <w:rsid w:val="006C43EB"/>
    <w:rsid w:val="006C5AED"/>
    <w:rsid w:val="006C76E2"/>
    <w:rsid w:val="006D3E81"/>
    <w:rsid w:val="006D3F18"/>
    <w:rsid w:val="006E444C"/>
    <w:rsid w:val="006E7F2B"/>
    <w:rsid w:val="00702FCC"/>
    <w:rsid w:val="00704D38"/>
    <w:rsid w:val="00706E20"/>
    <w:rsid w:val="00711BC9"/>
    <w:rsid w:val="0072289D"/>
    <w:rsid w:val="00722972"/>
    <w:rsid w:val="0072463C"/>
    <w:rsid w:val="007269F9"/>
    <w:rsid w:val="00730B46"/>
    <w:rsid w:val="00732F5C"/>
    <w:rsid w:val="007379C8"/>
    <w:rsid w:val="0074004F"/>
    <w:rsid w:val="007416CD"/>
    <w:rsid w:val="00742221"/>
    <w:rsid w:val="00747273"/>
    <w:rsid w:val="007530EF"/>
    <w:rsid w:val="007558FB"/>
    <w:rsid w:val="007606D2"/>
    <w:rsid w:val="0076197B"/>
    <w:rsid w:val="00770C6A"/>
    <w:rsid w:val="007818CE"/>
    <w:rsid w:val="00783ED1"/>
    <w:rsid w:val="00793CC4"/>
    <w:rsid w:val="007A01E6"/>
    <w:rsid w:val="007B6375"/>
    <w:rsid w:val="007B6A91"/>
    <w:rsid w:val="007B7189"/>
    <w:rsid w:val="007C15BA"/>
    <w:rsid w:val="007C42B9"/>
    <w:rsid w:val="007C5C54"/>
    <w:rsid w:val="007C6EEE"/>
    <w:rsid w:val="007C7D28"/>
    <w:rsid w:val="007D31F9"/>
    <w:rsid w:val="007D4515"/>
    <w:rsid w:val="007F1FA2"/>
    <w:rsid w:val="007F3C16"/>
    <w:rsid w:val="00801D0A"/>
    <w:rsid w:val="0080392E"/>
    <w:rsid w:val="008039FE"/>
    <w:rsid w:val="00807AD5"/>
    <w:rsid w:val="00810F30"/>
    <w:rsid w:val="00814223"/>
    <w:rsid w:val="008155D1"/>
    <w:rsid w:val="00824052"/>
    <w:rsid w:val="008240BA"/>
    <w:rsid w:val="00824AB2"/>
    <w:rsid w:val="00832190"/>
    <w:rsid w:val="00837CC1"/>
    <w:rsid w:val="00841ADF"/>
    <w:rsid w:val="0084373A"/>
    <w:rsid w:val="00855020"/>
    <w:rsid w:val="00855AED"/>
    <w:rsid w:val="00862D2B"/>
    <w:rsid w:val="0086589D"/>
    <w:rsid w:val="00873CE2"/>
    <w:rsid w:val="00875CAE"/>
    <w:rsid w:val="00891270"/>
    <w:rsid w:val="0089183E"/>
    <w:rsid w:val="00891DAE"/>
    <w:rsid w:val="00892350"/>
    <w:rsid w:val="0089342A"/>
    <w:rsid w:val="00894562"/>
    <w:rsid w:val="00897E0B"/>
    <w:rsid w:val="008A6008"/>
    <w:rsid w:val="008A7339"/>
    <w:rsid w:val="008B24B5"/>
    <w:rsid w:val="008B3B0F"/>
    <w:rsid w:val="008B5495"/>
    <w:rsid w:val="008B7D37"/>
    <w:rsid w:val="008C51A7"/>
    <w:rsid w:val="008D7F19"/>
    <w:rsid w:val="008E1E84"/>
    <w:rsid w:val="008E3256"/>
    <w:rsid w:val="008E5B87"/>
    <w:rsid w:val="008E7A33"/>
    <w:rsid w:val="008F06B8"/>
    <w:rsid w:val="009035E7"/>
    <w:rsid w:val="00910797"/>
    <w:rsid w:val="009143E0"/>
    <w:rsid w:val="009147CB"/>
    <w:rsid w:val="00915D13"/>
    <w:rsid w:val="00942DEC"/>
    <w:rsid w:val="00942FE9"/>
    <w:rsid w:val="00944DF9"/>
    <w:rsid w:val="00950781"/>
    <w:rsid w:val="00951C5E"/>
    <w:rsid w:val="0095415A"/>
    <w:rsid w:val="00955025"/>
    <w:rsid w:val="00956515"/>
    <w:rsid w:val="00960C0C"/>
    <w:rsid w:val="00960C51"/>
    <w:rsid w:val="0096145A"/>
    <w:rsid w:val="0096311F"/>
    <w:rsid w:val="00966B15"/>
    <w:rsid w:val="009676C7"/>
    <w:rsid w:val="00967DCD"/>
    <w:rsid w:val="00971B96"/>
    <w:rsid w:val="00995613"/>
    <w:rsid w:val="009A5D36"/>
    <w:rsid w:val="009A7DF1"/>
    <w:rsid w:val="009B0A71"/>
    <w:rsid w:val="009C4F34"/>
    <w:rsid w:val="009C6184"/>
    <w:rsid w:val="009D1C4F"/>
    <w:rsid w:val="009D3B22"/>
    <w:rsid w:val="009D7B76"/>
    <w:rsid w:val="009F0FE2"/>
    <w:rsid w:val="009F42D5"/>
    <w:rsid w:val="009F4DF9"/>
    <w:rsid w:val="00A13DC2"/>
    <w:rsid w:val="00A1442D"/>
    <w:rsid w:val="00A2117A"/>
    <w:rsid w:val="00A31673"/>
    <w:rsid w:val="00A35FB2"/>
    <w:rsid w:val="00A433F8"/>
    <w:rsid w:val="00A440FC"/>
    <w:rsid w:val="00A44A14"/>
    <w:rsid w:val="00A53F3E"/>
    <w:rsid w:val="00A56D4A"/>
    <w:rsid w:val="00A62C42"/>
    <w:rsid w:val="00A657A7"/>
    <w:rsid w:val="00A67987"/>
    <w:rsid w:val="00A84F32"/>
    <w:rsid w:val="00A86032"/>
    <w:rsid w:val="00A91650"/>
    <w:rsid w:val="00A97167"/>
    <w:rsid w:val="00AA0D02"/>
    <w:rsid w:val="00AA3D66"/>
    <w:rsid w:val="00AA6307"/>
    <w:rsid w:val="00AA6489"/>
    <w:rsid w:val="00AA6E88"/>
    <w:rsid w:val="00AB09CC"/>
    <w:rsid w:val="00AC23DF"/>
    <w:rsid w:val="00AD0D23"/>
    <w:rsid w:val="00AD42B8"/>
    <w:rsid w:val="00AD5208"/>
    <w:rsid w:val="00AD72EE"/>
    <w:rsid w:val="00AD7FD3"/>
    <w:rsid w:val="00AE1D8E"/>
    <w:rsid w:val="00AE2881"/>
    <w:rsid w:val="00AE5148"/>
    <w:rsid w:val="00AF3E8E"/>
    <w:rsid w:val="00B02216"/>
    <w:rsid w:val="00B02B7B"/>
    <w:rsid w:val="00B074AD"/>
    <w:rsid w:val="00B11907"/>
    <w:rsid w:val="00B12F61"/>
    <w:rsid w:val="00B14247"/>
    <w:rsid w:val="00B223A7"/>
    <w:rsid w:val="00B24EC2"/>
    <w:rsid w:val="00B32E95"/>
    <w:rsid w:val="00B411C6"/>
    <w:rsid w:val="00B4376F"/>
    <w:rsid w:val="00B51508"/>
    <w:rsid w:val="00B54694"/>
    <w:rsid w:val="00B62052"/>
    <w:rsid w:val="00B62CED"/>
    <w:rsid w:val="00B65427"/>
    <w:rsid w:val="00B7663E"/>
    <w:rsid w:val="00B80D4C"/>
    <w:rsid w:val="00B814BB"/>
    <w:rsid w:val="00B9626A"/>
    <w:rsid w:val="00BB5BDA"/>
    <w:rsid w:val="00BC2233"/>
    <w:rsid w:val="00BD376F"/>
    <w:rsid w:val="00BD4540"/>
    <w:rsid w:val="00BD6158"/>
    <w:rsid w:val="00BD6392"/>
    <w:rsid w:val="00BE2FBA"/>
    <w:rsid w:val="00BE48A6"/>
    <w:rsid w:val="00BF1742"/>
    <w:rsid w:val="00BF58E8"/>
    <w:rsid w:val="00C00F25"/>
    <w:rsid w:val="00C1187F"/>
    <w:rsid w:val="00C16F34"/>
    <w:rsid w:val="00C26A54"/>
    <w:rsid w:val="00C30F32"/>
    <w:rsid w:val="00C349DC"/>
    <w:rsid w:val="00C43D5C"/>
    <w:rsid w:val="00C56445"/>
    <w:rsid w:val="00C606D4"/>
    <w:rsid w:val="00C72CC8"/>
    <w:rsid w:val="00C74101"/>
    <w:rsid w:val="00C81377"/>
    <w:rsid w:val="00C8540F"/>
    <w:rsid w:val="00C85D5D"/>
    <w:rsid w:val="00C86CF7"/>
    <w:rsid w:val="00C909F6"/>
    <w:rsid w:val="00C91CB5"/>
    <w:rsid w:val="00C96874"/>
    <w:rsid w:val="00CA055A"/>
    <w:rsid w:val="00CA0C74"/>
    <w:rsid w:val="00CA4CA8"/>
    <w:rsid w:val="00CA520D"/>
    <w:rsid w:val="00CA56D5"/>
    <w:rsid w:val="00CA7472"/>
    <w:rsid w:val="00CB1E34"/>
    <w:rsid w:val="00CB6E26"/>
    <w:rsid w:val="00CC06CD"/>
    <w:rsid w:val="00CD118B"/>
    <w:rsid w:val="00CE7682"/>
    <w:rsid w:val="00CF09D9"/>
    <w:rsid w:val="00D05957"/>
    <w:rsid w:val="00D1065F"/>
    <w:rsid w:val="00D1294F"/>
    <w:rsid w:val="00D140DD"/>
    <w:rsid w:val="00D17E97"/>
    <w:rsid w:val="00D20106"/>
    <w:rsid w:val="00D205D9"/>
    <w:rsid w:val="00D21853"/>
    <w:rsid w:val="00D30530"/>
    <w:rsid w:val="00D3551A"/>
    <w:rsid w:val="00D37256"/>
    <w:rsid w:val="00D43984"/>
    <w:rsid w:val="00D46355"/>
    <w:rsid w:val="00D46957"/>
    <w:rsid w:val="00D514D1"/>
    <w:rsid w:val="00D51825"/>
    <w:rsid w:val="00D55D58"/>
    <w:rsid w:val="00D762CA"/>
    <w:rsid w:val="00D76F1D"/>
    <w:rsid w:val="00D87238"/>
    <w:rsid w:val="00D95437"/>
    <w:rsid w:val="00D976D1"/>
    <w:rsid w:val="00D97E87"/>
    <w:rsid w:val="00DA27E2"/>
    <w:rsid w:val="00DA6B97"/>
    <w:rsid w:val="00DA6CCF"/>
    <w:rsid w:val="00DB0FAE"/>
    <w:rsid w:val="00DB7DD3"/>
    <w:rsid w:val="00DC4600"/>
    <w:rsid w:val="00DC4D86"/>
    <w:rsid w:val="00DC5723"/>
    <w:rsid w:val="00DE194B"/>
    <w:rsid w:val="00DE3818"/>
    <w:rsid w:val="00DE53E7"/>
    <w:rsid w:val="00DF1C14"/>
    <w:rsid w:val="00DF5D22"/>
    <w:rsid w:val="00DF7918"/>
    <w:rsid w:val="00E12603"/>
    <w:rsid w:val="00E144AD"/>
    <w:rsid w:val="00E1737D"/>
    <w:rsid w:val="00E24E2A"/>
    <w:rsid w:val="00E33CFC"/>
    <w:rsid w:val="00E432B7"/>
    <w:rsid w:val="00E516F2"/>
    <w:rsid w:val="00E5598B"/>
    <w:rsid w:val="00E5747C"/>
    <w:rsid w:val="00E624C7"/>
    <w:rsid w:val="00E71101"/>
    <w:rsid w:val="00E80C85"/>
    <w:rsid w:val="00E91C7C"/>
    <w:rsid w:val="00E93A2D"/>
    <w:rsid w:val="00E954F9"/>
    <w:rsid w:val="00EA2672"/>
    <w:rsid w:val="00EA6F53"/>
    <w:rsid w:val="00EB4CE4"/>
    <w:rsid w:val="00EB6115"/>
    <w:rsid w:val="00EB6406"/>
    <w:rsid w:val="00EC1548"/>
    <w:rsid w:val="00EC5386"/>
    <w:rsid w:val="00EC55EA"/>
    <w:rsid w:val="00ED19AE"/>
    <w:rsid w:val="00EE4513"/>
    <w:rsid w:val="00EE7BF1"/>
    <w:rsid w:val="00EF363B"/>
    <w:rsid w:val="00EF4E77"/>
    <w:rsid w:val="00EF7547"/>
    <w:rsid w:val="00EF7FE9"/>
    <w:rsid w:val="00F05942"/>
    <w:rsid w:val="00F10BC8"/>
    <w:rsid w:val="00F12176"/>
    <w:rsid w:val="00F13A4F"/>
    <w:rsid w:val="00F14566"/>
    <w:rsid w:val="00F23F2E"/>
    <w:rsid w:val="00F27DA5"/>
    <w:rsid w:val="00F44284"/>
    <w:rsid w:val="00F502F5"/>
    <w:rsid w:val="00F51F25"/>
    <w:rsid w:val="00F54FF3"/>
    <w:rsid w:val="00F62EB6"/>
    <w:rsid w:val="00F66F82"/>
    <w:rsid w:val="00F71C47"/>
    <w:rsid w:val="00F8021D"/>
    <w:rsid w:val="00F80D40"/>
    <w:rsid w:val="00F829C3"/>
    <w:rsid w:val="00F91448"/>
    <w:rsid w:val="00FA168A"/>
    <w:rsid w:val="00FA6597"/>
    <w:rsid w:val="00FB135E"/>
    <w:rsid w:val="00FB37ED"/>
    <w:rsid w:val="00FB70E1"/>
    <w:rsid w:val="00FB753D"/>
    <w:rsid w:val="00FC0378"/>
    <w:rsid w:val="00FC24F9"/>
    <w:rsid w:val="00FD1131"/>
    <w:rsid w:val="00FD2728"/>
    <w:rsid w:val="00FD4C55"/>
    <w:rsid w:val="00FE292B"/>
    <w:rsid w:val="00FE585A"/>
    <w:rsid w:val="00FF7981"/>
    <w:rsid w:val="3EE07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7B6D"/>
  <w15:docId w15:val="{0D35A413-FBFE-49C9-A661-7D25F0FA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lang w:val="ro-RO" w:eastAsia="en-GB"/>
    </w:rPr>
  </w:style>
  <w:style w:type="paragraph" w:styleId="Heading1">
    <w:name w:val="heading 1"/>
    <w:basedOn w:val="Normal"/>
    <w:next w:val="Normal"/>
    <w:link w:val="Heading1Char"/>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link w:val="Heading2Char"/>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after="0"/>
      <w:outlineLvl w:val="4"/>
    </w:pPr>
    <w:rPr>
      <w:rFonts w:ascii="Cambria" w:eastAsia="Cambria" w:hAnsi="Cambria" w:cs="Cambria"/>
      <w:color w:val="366091"/>
    </w:rPr>
  </w:style>
  <w:style w:type="paragraph" w:styleId="Heading6">
    <w:name w:val="heading 6"/>
    <w:basedOn w:val="Normal"/>
    <w:next w:val="Normal"/>
    <w:pPr>
      <w:keepNext/>
      <w:keepLines/>
      <w:spacing w:before="40" w:after="0"/>
      <w:outlineLvl w:val="5"/>
    </w:pPr>
    <w:rPr>
      <w:rFonts w:ascii="Cambria" w:eastAsia="Cambria" w:hAnsi="Cambria" w:cs="Cambria"/>
      <w:color w:val="243F61"/>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pPr>
      <w:widowControl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widowControl w:val="0"/>
      <w:spacing w:after="0" w:line="240" w:lineRule="auto"/>
      <w:ind w:left="3130" w:right="3148"/>
      <w:jc w:val="center"/>
    </w:pPr>
    <w:rPr>
      <w:rFonts w:ascii="Cambria" w:eastAsia="Cambria" w:hAnsi="Cambria" w:cs="Cambria"/>
      <w:b/>
      <w:sz w:val="32"/>
      <w:szCs w:val="32"/>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qFormat/>
    <w:pPr>
      <w:spacing w:after="100"/>
      <w:ind w:left="220"/>
    </w:pPr>
  </w:style>
  <w:style w:type="table" w:customStyle="1" w:styleId="TableNormal1">
    <w:name w:val="Table Normal1"/>
    <w:tblPr>
      <w:tblCellMar>
        <w:top w:w="0" w:type="dxa"/>
        <w:left w:w="0" w:type="dxa"/>
        <w:bottom w:w="0" w:type="dxa"/>
        <w:right w:w="0" w:type="dxa"/>
      </w:tblCellMar>
    </w:tblPr>
  </w:style>
  <w:style w:type="table" w:customStyle="1" w:styleId="Style13">
    <w:name w:val="_Style 13"/>
    <w:basedOn w:val="TableNormal1"/>
    <w:qFormat/>
    <w:pPr>
      <w:widowControl w:val="0"/>
    </w:pPr>
    <w:tblPr>
      <w:tblCellMar>
        <w:left w:w="108" w:type="dxa"/>
        <w:right w:w="108" w:type="dxa"/>
      </w:tblCellMar>
    </w:tblPr>
  </w:style>
  <w:style w:type="table" w:customStyle="1" w:styleId="Style14">
    <w:name w:val="_Style 14"/>
    <w:basedOn w:val="TableNormal1"/>
    <w:tblPr/>
  </w:style>
  <w:style w:type="table" w:customStyle="1" w:styleId="Style15">
    <w:name w:val="_Style 15"/>
    <w:basedOn w:val="TableNormal1"/>
    <w:tblPr/>
  </w:style>
  <w:style w:type="table" w:customStyle="1" w:styleId="Style16">
    <w:name w:val="_Style 16"/>
    <w:basedOn w:val="TableNormal1"/>
    <w:tblPr/>
  </w:style>
  <w:style w:type="table" w:customStyle="1" w:styleId="Style17">
    <w:name w:val="_Style 17"/>
    <w:basedOn w:val="TableNormal1"/>
    <w:tblPr/>
  </w:style>
  <w:style w:type="table" w:customStyle="1" w:styleId="Style18">
    <w:name w:val="_Style 18"/>
    <w:basedOn w:val="TableNormal1"/>
    <w:pPr>
      <w:widowControl w:val="0"/>
    </w:pPr>
    <w:tblPr>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Style19">
    <w:name w:val="_Style 19"/>
    <w:basedOn w:val="TableNormal1"/>
    <w:tblPr/>
  </w:style>
  <w:style w:type="table" w:customStyle="1" w:styleId="Style20">
    <w:name w:val="_Style 20"/>
    <w:basedOn w:val="TableNormal1"/>
    <w:tblPr/>
  </w:style>
  <w:style w:type="table" w:customStyle="1" w:styleId="Style21">
    <w:name w:val="_Style 21"/>
    <w:basedOn w:val="TableNormal1"/>
    <w:tblPr/>
  </w:style>
  <w:style w:type="table" w:customStyle="1" w:styleId="Style22">
    <w:name w:val="_Style 22"/>
    <w:basedOn w:val="TableNormal1"/>
    <w:tblPr/>
  </w:style>
  <w:style w:type="table" w:customStyle="1" w:styleId="Style23">
    <w:name w:val="_Style 23"/>
    <w:basedOn w:val="TableNormal1"/>
    <w:qFormat/>
    <w:tblPr/>
  </w:style>
  <w:style w:type="table" w:customStyle="1" w:styleId="Style24">
    <w:name w:val="_Style 24"/>
    <w:basedOn w:val="TableNormal1"/>
    <w:tblPr/>
  </w:style>
  <w:style w:type="table" w:customStyle="1" w:styleId="Style25">
    <w:name w:val="_Style 25"/>
    <w:basedOn w:val="TableNormal1"/>
    <w:tblPr/>
  </w:style>
  <w:style w:type="table" w:customStyle="1" w:styleId="Style26">
    <w:name w:val="_Style 26"/>
    <w:basedOn w:val="TableNormal1"/>
    <w:tblPr/>
  </w:style>
  <w:style w:type="table" w:customStyle="1" w:styleId="Style27">
    <w:name w:val="_Style 27"/>
    <w:basedOn w:val="TableNormal1"/>
    <w:tblPr/>
  </w:style>
  <w:style w:type="table" w:customStyle="1" w:styleId="Style28">
    <w:name w:val="_Style 28"/>
    <w:basedOn w:val="TableNormal1"/>
    <w:qFormat/>
    <w:tblPr/>
  </w:style>
  <w:style w:type="table" w:customStyle="1" w:styleId="Style29">
    <w:name w:val="_Style 29"/>
    <w:basedOn w:val="TableNormal1"/>
    <w:qFormat/>
    <w:tblPr/>
  </w:style>
  <w:style w:type="table" w:customStyle="1" w:styleId="Style30">
    <w:name w:val="_Style 30"/>
    <w:basedOn w:val="TableNormal1"/>
    <w:tblPr/>
  </w:style>
  <w:style w:type="table" w:customStyle="1" w:styleId="Style31">
    <w:name w:val="_Style 31"/>
    <w:basedOn w:val="TableNormal1"/>
    <w:tblPr>
      <w:tblCellMar>
        <w:left w:w="115" w:type="dxa"/>
        <w:right w:w="115" w:type="dxa"/>
      </w:tblCellMar>
    </w:tblPr>
  </w:style>
  <w:style w:type="table" w:customStyle="1" w:styleId="Style32">
    <w:name w:val="_Style 32"/>
    <w:basedOn w:val="TableNormal1"/>
    <w:qFormat/>
    <w:tblPr>
      <w:tblCellMar>
        <w:left w:w="115" w:type="dxa"/>
        <w:right w:w="115" w:type="dxa"/>
      </w:tblCellMar>
    </w:tblPr>
  </w:style>
  <w:style w:type="table" w:customStyle="1" w:styleId="Style33">
    <w:name w:val="_Style 33"/>
    <w:basedOn w:val="TableNormal1"/>
    <w:qFormat/>
    <w:tblPr/>
  </w:style>
  <w:style w:type="table" w:customStyle="1" w:styleId="Style34">
    <w:name w:val="_Style 34"/>
    <w:basedOn w:val="TableNormal1"/>
    <w:tblPr/>
  </w:style>
  <w:style w:type="table" w:customStyle="1" w:styleId="Style35">
    <w:name w:val="_Style 35"/>
    <w:basedOn w:val="TableNormal1"/>
    <w:pPr>
      <w:widowControl w:val="0"/>
    </w:pPr>
    <w:tblPr>
      <w:tblCellMar>
        <w:left w:w="108" w:type="dxa"/>
        <w:right w:w="108" w:type="dxa"/>
      </w:tblCellMar>
    </w:tblPr>
  </w:style>
  <w:style w:type="table" w:customStyle="1" w:styleId="Style36">
    <w:name w:val="_Style 36"/>
    <w:basedOn w:val="TableNormal1"/>
    <w:qFormat/>
    <w:tblPr/>
  </w:style>
  <w:style w:type="table" w:customStyle="1" w:styleId="Style37">
    <w:name w:val="_Style 37"/>
    <w:basedOn w:val="TableNormal1"/>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Tablecaption">
    <w:name w:val="Table caption_"/>
    <w:basedOn w:val="DefaultParagraphFont"/>
    <w:link w:val="Tablecaption0"/>
    <w:qFormat/>
    <w:rPr>
      <w:rFonts w:ascii="Times New Roman" w:eastAsia="Times New Roman" w:hAnsi="Times New Roman" w:cs="Times New Roman"/>
    </w:rPr>
  </w:style>
  <w:style w:type="paragraph" w:customStyle="1" w:styleId="Tablecaption0">
    <w:name w:val="Table caption"/>
    <w:basedOn w:val="Normal"/>
    <w:link w:val="Tablecaption"/>
    <w:pPr>
      <w:widowControl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after="0" w:line="240" w:lineRule="auto"/>
    </w:pPr>
    <w:rPr>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Bodytext2">
    <w:name w:val="Body text (2)_"/>
    <w:basedOn w:val="DefaultParagraphFont"/>
    <w:link w:val="Bodytext20"/>
    <w:qFormat/>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pPr>
      <w:widowControl w:val="0"/>
      <w:shd w:val="clear" w:color="auto" w:fill="FFFFFF"/>
      <w:spacing w:before="180" w:after="180" w:line="234" w:lineRule="exact"/>
      <w:ind w:hanging="360"/>
      <w:jc w:val="both"/>
    </w:pPr>
    <w:rPr>
      <w:rFonts w:ascii="Trebuchet MS" w:eastAsia="Trebuchet MS" w:hAnsi="Trebuchet MS" w:cs="Trebuchet MS"/>
      <w:sz w:val="20"/>
      <w:szCs w:val="20"/>
    </w:rPr>
  </w:style>
  <w:style w:type="character" w:customStyle="1" w:styleId="BookTitle1">
    <w:name w:val="Book Title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qFormat/>
    <w:rPr>
      <w:rFonts w:ascii="Cambria" w:eastAsia="Cambria" w:hAnsi="Cambria" w:cs="Cambria"/>
      <w:color w:val="366091"/>
      <w:sz w:val="32"/>
      <w:szCs w:val="32"/>
    </w:rPr>
  </w:style>
  <w:style w:type="character" w:customStyle="1" w:styleId="Heading2Char">
    <w:name w:val="Heading 2 Char"/>
    <w:basedOn w:val="DefaultParagraphFont"/>
    <w:link w:val="Heading2"/>
    <w:qFormat/>
    <w:rPr>
      <w:rFonts w:ascii="Cambria" w:eastAsia="Cambria" w:hAnsi="Cambria" w:cs="Cambria"/>
      <w:color w:val="366091"/>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TOCHeading1">
    <w:name w:val="TOC Heading1"/>
    <w:basedOn w:val="Heading1"/>
    <w:next w:val="Normal"/>
    <w:uiPriority w:val="39"/>
    <w:unhideWhenUsed/>
    <w:qFormat/>
    <w:pPr>
      <w:spacing w:line="259" w:lineRule="auto"/>
      <w:outlineLvl w:val="9"/>
    </w:pPr>
    <w:rPr>
      <w:rFonts w:asciiTheme="majorHAnsi" w:eastAsiaTheme="majorEastAsia" w:hAnsiTheme="majorHAnsi" w:cstheme="majorBidi"/>
      <w:color w:val="2E74B5" w:themeColor="accent1" w:themeShade="BF"/>
      <w:lang w:val="en-US" w:eastAsia="en-US"/>
    </w:rPr>
  </w:style>
  <w:style w:type="paragraph" w:styleId="NoSpacing">
    <w:name w:val="No Spacing"/>
    <w:uiPriority w:val="1"/>
    <w:qFormat/>
    <w:rPr>
      <w:sz w:val="22"/>
      <w:szCs w:val="22"/>
      <w:lang w:val="ro-RO" w:eastAsia="en-GB"/>
    </w:rPr>
  </w:style>
  <w:style w:type="paragraph" w:customStyle="1" w:styleId="Revision1">
    <w:name w:val="Revision1"/>
    <w:hidden/>
    <w:uiPriority w:val="99"/>
    <w:semiHidden/>
    <w:rPr>
      <w:sz w:val="22"/>
      <w:szCs w:val="22"/>
      <w:lang w:val="ro-RO" w:eastAsia="en-GB"/>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ro-RO" w:eastAsia="en-GB"/>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basedOn w:val="DefaultParagraphFont"/>
    <w:link w:val="ListParagraph"/>
    <w:uiPriority w:val="34"/>
    <w:qFormat/>
  </w:style>
  <w:style w:type="paragraph" w:styleId="Revision">
    <w:name w:val="Revision"/>
    <w:hidden/>
    <w:uiPriority w:val="99"/>
    <w:semiHidden/>
    <w:rsid w:val="00C349DC"/>
    <w:rPr>
      <w:sz w:val="22"/>
      <w:szCs w:val="22"/>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7FA1C50-5731-47F0-AE2D-CB90B4B825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Popescu Valentin</dc:creator>
  <cp:lastModifiedBy>doina diaconescu</cp:lastModifiedBy>
  <cp:revision>12</cp:revision>
  <cp:lastPrinted>2022-06-22T12:29:00Z</cp:lastPrinted>
  <dcterms:created xsi:type="dcterms:W3CDTF">2022-12-13T15:47:00Z</dcterms:created>
  <dcterms:modified xsi:type="dcterms:W3CDTF">2022-12-18T13:06:00Z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3216935AA84D46B098DBCCBBA4279DA4</vt:lpwstr>
  </property>
</Properties>
</file>